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D37C" w14:textId="04822672" w:rsidR="00863FE6" w:rsidRPr="00AD0292" w:rsidRDefault="00863FE6" w:rsidP="00863FE6">
      <w:pPr>
        <w:pStyle w:val="Ingenmellomrom"/>
        <w:rPr>
          <w:rFonts w:cstheme="minorHAnsi"/>
          <w:color w:val="000000" w:themeColor="text1"/>
        </w:rPr>
      </w:pPr>
      <w:r w:rsidRPr="00AD0292">
        <w:rPr>
          <w:rFonts w:cstheme="minorHAnsi"/>
          <w:b/>
          <w:color w:val="000000" w:themeColor="text1"/>
          <w:sz w:val="28"/>
        </w:rPr>
        <w:t>OPPDRAGSAVTALE FOR REGNSKAPSOPPDRA</w:t>
      </w:r>
      <w:r w:rsidR="00574C07" w:rsidRPr="00AD0292">
        <w:rPr>
          <w:rFonts w:cstheme="minorHAnsi"/>
          <w:b/>
          <w:color w:val="000000" w:themeColor="text1"/>
          <w:sz w:val="28"/>
        </w:rPr>
        <w:t xml:space="preserve">G I FORBINDELSE MED KOMPENSASJONSORDNINGEN FOR </w:t>
      </w:r>
      <w:r w:rsidR="00BF66B4">
        <w:rPr>
          <w:rFonts w:cstheme="minorHAnsi"/>
          <w:b/>
          <w:color w:val="000000" w:themeColor="text1"/>
          <w:sz w:val="28"/>
        </w:rPr>
        <w:t xml:space="preserve">FORETAK MED STORT OMSETNINGSFALL ETTER </w:t>
      </w:r>
      <w:r w:rsidR="008F5123">
        <w:rPr>
          <w:rFonts w:cstheme="minorHAnsi"/>
          <w:b/>
          <w:color w:val="000000" w:themeColor="text1"/>
          <w:sz w:val="28"/>
        </w:rPr>
        <w:t>OKTOBER</w:t>
      </w:r>
      <w:r w:rsidR="00BF66B4">
        <w:rPr>
          <w:rFonts w:cstheme="minorHAnsi"/>
          <w:b/>
          <w:color w:val="000000" w:themeColor="text1"/>
          <w:sz w:val="28"/>
        </w:rPr>
        <w:t xml:space="preserve"> 202</w:t>
      </w:r>
      <w:r w:rsidR="008F5123">
        <w:rPr>
          <w:rFonts w:cstheme="minorHAnsi"/>
          <w:b/>
          <w:color w:val="000000" w:themeColor="text1"/>
          <w:sz w:val="28"/>
        </w:rPr>
        <w:t>1</w:t>
      </w:r>
    </w:p>
    <w:p w14:paraId="25D213C5" w14:textId="5C140564" w:rsidR="00863FE6" w:rsidRPr="00480992" w:rsidRDefault="00863FE6" w:rsidP="00863FE6">
      <w:pPr>
        <w:pStyle w:val="Overskrift1"/>
        <w:numPr>
          <w:ilvl w:val="0"/>
          <w:numId w:val="2"/>
        </w:numPr>
        <w:ind w:left="426" w:hanging="426"/>
        <w:rPr>
          <w:rFonts w:asciiTheme="minorHAnsi" w:hAnsiTheme="minorHAnsi" w:cstheme="minorHAnsi"/>
          <w:color w:val="000000" w:themeColor="text1"/>
          <w:sz w:val="24"/>
          <w:szCs w:val="24"/>
        </w:rPr>
      </w:pPr>
      <w:r w:rsidRPr="00AD0292">
        <w:rPr>
          <w:rFonts w:asciiTheme="minorHAnsi" w:hAnsiTheme="minorHAnsi" w:cstheme="minorHAnsi"/>
          <w:color w:val="000000" w:themeColor="text1"/>
          <w:sz w:val="24"/>
          <w:szCs w:val="24"/>
        </w:rPr>
        <w:t>PARTER</w:t>
      </w:r>
      <w:r w:rsidR="00144048" w:rsidRPr="00AD0292">
        <w:rPr>
          <w:rFonts w:asciiTheme="minorHAnsi" w:hAnsiTheme="minorHAnsi" w:cstheme="minorHAnsi"/>
          <w:color w:val="000000" w:themeColor="text1"/>
          <w:sz w:val="24"/>
          <w:szCs w:val="24"/>
        </w:rPr>
        <w:t xml:space="preserve"> I AVTALEN </w:t>
      </w:r>
    </w:p>
    <w:p w14:paraId="074D20CC" w14:textId="77777777" w:rsidR="00863FE6" w:rsidRPr="00AD0292" w:rsidRDefault="00863FE6" w:rsidP="00863FE6">
      <w:pPr>
        <w:pStyle w:val="Ingenmellomrom"/>
        <w:rPr>
          <w:rFonts w:cstheme="minorHAnsi"/>
          <w:color w:val="000000" w:themeColor="text1"/>
        </w:rPr>
      </w:pPr>
    </w:p>
    <w:p w14:paraId="34EFD660" w14:textId="77777777" w:rsidR="00863FE6" w:rsidRPr="00AD0292" w:rsidRDefault="00863FE6" w:rsidP="00863FE6">
      <w:pPr>
        <w:pStyle w:val="Ingenmellomrom"/>
        <w:rPr>
          <w:rFonts w:cstheme="minorHAnsi"/>
          <w:color w:val="000000" w:themeColor="text1"/>
        </w:rPr>
      </w:pPr>
      <w:r w:rsidRPr="00AD0292">
        <w:rPr>
          <w:rFonts w:cstheme="minorHAnsi"/>
          <w:color w:val="000000" w:themeColor="text1"/>
        </w:rPr>
        <w:t>K</w:t>
      </w:r>
      <w:r w:rsidR="000A6FDF" w:rsidRPr="00AD0292">
        <w:rPr>
          <w:rFonts w:cstheme="minorHAnsi"/>
          <w:color w:val="000000" w:themeColor="text1"/>
        </w:rPr>
        <w:t>unde</w:t>
      </w:r>
      <w:r w:rsidR="00176917" w:rsidRPr="00AD0292">
        <w:rPr>
          <w:rFonts w:cstheme="minorHAnsi"/>
          <w:color w:val="000000" w:themeColor="text1"/>
        </w:rPr>
        <w:t>:</w:t>
      </w:r>
    </w:p>
    <w:p w14:paraId="17BF8A66" w14:textId="77777777" w:rsidR="006E467D" w:rsidRPr="00AD0292" w:rsidRDefault="006E467D" w:rsidP="006E467D">
      <w:pPr>
        <w:pStyle w:val="Ingenmellomrom"/>
        <w:pBdr>
          <w:top w:val="single" w:sz="4" w:space="1" w:color="auto"/>
          <w:left w:val="single" w:sz="4" w:space="4" w:color="auto"/>
          <w:bottom w:val="single" w:sz="4" w:space="1" w:color="auto"/>
          <w:right w:val="single" w:sz="4" w:space="4" w:color="auto"/>
        </w:pBdr>
        <w:rPr>
          <w:rFonts w:cstheme="minorHAnsi"/>
          <w:color w:val="000000" w:themeColor="text1"/>
          <w:highlight w:val="lightGray"/>
        </w:rPr>
      </w:pPr>
    </w:p>
    <w:p w14:paraId="49C395D8" w14:textId="6A094AB7" w:rsidR="00863FE6" w:rsidRPr="00AD0292" w:rsidRDefault="00607E22" w:rsidP="006E467D">
      <w:pPr>
        <w:pStyle w:val="Ingenmellomrom"/>
        <w:pBdr>
          <w:top w:val="single" w:sz="4" w:space="1" w:color="auto"/>
          <w:left w:val="single" w:sz="4" w:space="4" w:color="auto"/>
          <w:bottom w:val="single" w:sz="4" w:space="1" w:color="auto"/>
          <w:right w:val="single" w:sz="4" w:space="4" w:color="auto"/>
        </w:pBdr>
        <w:rPr>
          <w:rFonts w:cstheme="minorHAnsi"/>
          <w:color w:val="000000" w:themeColor="text1"/>
        </w:rPr>
      </w:pPr>
      <w:r>
        <w:rPr>
          <w:rFonts w:ascii="Cambria" w:hAnsi="Cambria"/>
          <w:szCs w:val="24"/>
        </w:rPr>
        <w:fldChar w:fldCharType="begin">
          <w:ffData>
            <w:name w:val=""/>
            <w:enabled/>
            <w:calcOnExit w:val="0"/>
            <w:textInput>
              <w:default w:val="Skriv inn navn"/>
            </w:textInput>
          </w:ffData>
        </w:fldChar>
      </w:r>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hAnsi="Cambria"/>
          <w:noProof/>
          <w:szCs w:val="24"/>
        </w:rPr>
        <w:t>Skriv inn navn</w:t>
      </w:r>
      <w:r>
        <w:rPr>
          <w:rFonts w:ascii="Cambria" w:hAnsi="Cambria"/>
          <w:szCs w:val="24"/>
        </w:rPr>
        <w:fldChar w:fldCharType="end"/>
      </w:r>
      <w:r w:rsidR="00B15867" w:rsidRPr="00AD0292">
        <w:rPr>
          <w:rFonts w:cstheme="minorHAnsi"/>
          <w:color w:val="000000" w:themeColor="text1"/>
        </w:rPr>
        <w:t xml:space="preserve">, </w:t>
      </w:r>
      <w:r>
        <w:rPr>
          <w:rFonts w:cstheme="minorHAnsi"/>
          <w:color w:val="000000" w:themeColor="text1"/>
        </w:rPr>
        <w:t xml:space="preserve">org.nr. </w:t>
      </w:r>
      <w:r>
        <w:rPr>
          <w:rFonts w:ascii="Cambria" w:hAnsi="Cambria"/>
          <w:szCs w:val="24"/>
        </w:rPr>
        <w:fldChar w:fldCharType="begin">
          <w:ffData>
            <w:name w:val=""/>
            <w:enabled/>
            <w:calcOnExit w:val="0"/>
            <w:textInput>
              <w:default w:val="Skriv inn org.nr."/>
            </w:textInput>
          </w:ffData>
        </w:fldChar>
      </w:r>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hAnsi="Cambria"/>
          <w:noProof/>
          <w:szCs w:val="24"/>
        </w:rPr>
        <w:t>Skriv inn org.nr.</w:t>
      </w:r>
      <w:r>
        <w:rPr>
          <w:rFonts w:ascii="Cambria" w:hAnsi="Cambria"/>
          <w:szCs w:val="24"/>
        </w:rPr>
        <w:fldChar w:fldCharType="end"/>
      </w:r>
    </w:p>
    <w:p w14:paraId="6F584E84" w14:textId="77777777" w:rsidR="006864C0" w:rsidRPr="00AD0292" w:rsidRDefault="006864C0" w:rsidP="006E467D">
      <w:pPr>
        <w:pStyle w:val="Ingenmellomrom"/>
        <w:pBdr>
          <w:top w:val="single" w:sz="4" w:space="1" w:color="auto"/>
          <w:left w:val="single" w:sz="4" w:space="4" w:color="auto"/>
          <w:bottom w:val="single" w:sz="4" w:space="1" w:color="auto"/>
          <w:right w:val="single" w:sz="4" w:space="4" w:color="auto"/>
        </w:pBdr>
        <w:rPr>
          <w:rFonts w:cstheme="minorHAnsi"/>
          <w:color w:val="000000" w:themeColor="text1"/>
        </w:rPr>
      </w:pPr>
    </w:p>
    <w:p w14:paraId="21776ECC" w14:textId="77777777" w:rsidR="00176917" w:rsidRPr="00AD0292" w:rsidRDefault="00176917" w:rsidP="00863FE6">
      <w:pPr>
        <w:pStyle w:val="Ingenmellomrom"/>
        <w:rPr>
          <w:rFonts w:cstheme="minorHAnsi"/>
          <w:color w:val="000000" w:themeColor="text1"/>
        </w:rPr>
      </w:pPr>
    </w:p>
    <w:p w14:paraId="7DE254AF" w14:textId="77777777" w:rsidR="00863FE6" w:rsidRPr="00AD0292" w:rsidRDefault="00B917DF" w:rsidP="00863FE6">
      <w:pPr>
        <w:pStyle w:val="Ingenmellomrom"/>
        <w:rPr>
          <w:rFonts w:cstheme="minorHAnsi"/>
          <w:color w:val="000000" w:themeColor="text1"/>
        </w:rPr>
      </w:pPr>
      <w:r w:rsidRPr="00AD0292">
        <w:rPr>
          <w:rFonts w:cstheme="minorHAnsi"/>
          <w:color w:val="000000" w:themeColor="text1"/>
        </w:rPr>
        <w:t>Regnskaps</w:t>
      </w:r>
      <w:r w:rsidR="000A6FDF" w:rsidRPr="00AD0292">
        <w:rPr>
          <w:rFonts w:cstheme="minorHAnsi"/>
          <w:color w:val="000000" w:themeColor="text1"/>
        </w:rPr>
        <w:t>foretak</w:t>
      </w:r>
      <w:r w:rsidR="00176917" w:rsidRPr="00AD0292">
        <w:rPr>
          <w:rFonts w:cstheme="minorHAnsi"/>
          <w:color w:val="000000" w:themeColor="text1"/>
        </w:rPr>
        <w:t>:</w:t>
      </w:r>
    </w:p>
    <w:p w14:paraId="15A81321" w14:textId="77777777" w:rsidR="007E2F82" w:rsidRDefault="007E2F82" w:rsidP="006E467D">
      <w:pPr>
        <w:pStyle w:val="Ingenmellomrom"/>
        <w:pBdr>
          <w:top w:val="single" w:sz="4" w:space="1" w:color="auto"/>
          <w:left w:val="single" w:sz="4" w:space="4" w:color="auto"/>
          <w:bottom w:val="single" w:sz="4" w:space="1" w:color="auto"/>
          <w:right w:val="single" w:sz="4" w:space="4" w:color="auto"/>
        </w:pBdr>
        <w:rPr>
          <w:rFonts w:cstheme="minorHAnsi"/>
          <w:color w:val="000000" w:themeColor="text1"/>
        </w:rPr>
      </w:pPr>
    </w:p>
    <w:p w14:paraId="71837D42" w14:textId="77777777" w:rsidR="00607E22" w:rsidRPr="00AD0292" w:rsidRDefault="00607E22" w:rsidP="00607E22">
      <w:pPr>
        <w:pStyle w:val="Ingenmellomrom"/>
        <w:pBdr>
          <w:top w:val="single" w:sz="4" w:space="1" w:color="auto"/>
          <w:left w:val="single" w:sz="4" w:space="4" w:color="auto"/>
          <w:bottom w:val="single" w:sz="4" w:space="1" w:color="auto"/>
          <w:right w:val="single" w:sz="4" w:space="4" w:color="auto"/>
        </w:pBdr>
        <w:rPr>
          <w:rFonts w:cstheme="minorHAnsi"/>
          <w:color w:val="000000" w:themeColor="text1"/>
        </w:rPr>
      </w:pPr>
      <w:r>
        <w:rPr>
          <w:rFonts w:ascii="Cambria" w:hAnsi="Cambria"/>
          <w:szCs w:val="24"/>
        </w:rPr>
        <w:fldChar w:fldCharType="begin">
          <w:ffData>
            <w:name w:val=""/>
            <w:enabled/>
            <w:calcOnExit w:val="0"/>
            <w:textInput>
              <w:default w:val="Skriv inn navn"/>
            </w:textInput>
          </w:ffData>
        </w:fldChar>
      </w:r>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hAnsi="Cambria"/>
          <w:noProof/>
          <w:szCs w:val="24"/>
        </w:rPr>
        <w:t>Skriv inn navn</w:t>
      </w:r>
      <w:r>
        <w:rPr>
          <w:rFonts w:ascii="Cambria" w:hAnsi="Cambria"/>
          <w:szCs w:val="24"/>
        </w:rPr>
        <w:fldChar w:fldCharType="end"/>
      </w:r>
      <w:r w:rsidRPr="00AD0292">
        <w:rPr>
          <w:rFonts w:cstheme="minorHAnsi"/>
          <w:color w:val="000000" w:themeColor="text1"/>
        </w:rPr>
        <w:t xml:space="preserve">, </w:t>
      </w:r>
      <w:r>
        <w:rPr>
          <w:rFonts w:cstheme="minorHAnsi"/>
          <w:color w:val="000000" w:themeColor="text1"/>
        </w:rPr>
        <w:t xml:space="preserve">org.nr. </w:t>
      </w:r>
      <w:r>
        <w:rPr>
          <w:rFonts w:ascii="Cambria" w:hAnsi="Cambria"/>
          <w:szCs w:val="24"/>
        </w:rPr>
        <w:fldChar w:fldCharType="begin">
          <w:ffData>
            <w:name w:val=""/>
            <w:enabled/>
            <w:calcOnExit w:val="0"/>
            <w:textInput>
              <w:default w:val="Skriv inn org.nr."/>
            </w:textInput>
          </w:ffData>
        </w:fldChar>
      </w:r>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hAnsi="Cambria"/>
          <w:noProof/>
          <w:szCs w:val="24"/>
        </w:rPr>
        <w:t>Skriv inn org.nr.</w:t>
      </w:r>
      <w:r>
        <w:rPr>
          <w:rFonts w:ascii="Cambria" w:hAnsi="Cambria"/>
          <w:szCs w:val="24"/>
        </w:rPr>
        <w:fldChar w:fldCharType="end"/>
      </w:r>
    </w:p>
    <w:p w14:paraId="7FA76966" w14:textId="3C59A6B5" w:rsidR="006F08AF" w:rsidRPr="00AD0292" w:rsidRDefault="006F08AF" w:rsidP="006E467D">
      <w:pPr>
        <w:pStyle w:val="Ingenmellomrom"/>
        <w:pBdr>
          <w:top w:val="single" w:sz="4" w:space="1" w:color="auto"/>
          <w:left w:val="single" w:sz="4" w:space="4" w:color="auto"/>
          <w:bottom w:val="single" w:sz="4" w:space="1" w:color="auto"/>
          <w:right w:val="single" w:sz="4" w:space="4" w:color="auto"/>
        </w:pBdr>
        <w:rPr>
          <w:rFonts w:cstheme="minorHAnsi"/>
          <w:color w:val="000000" w:themeColor="text1"/>
        </w:rPr>
      </w:pPr>
    </w:p>
    <w:p w14:paraId="565D359A" w14:textId="77777777" w:rsidR="006E467D" w:rsidRPr="00AD0292" w:rsidRDefault="006E467D" w:rsidP="00863FE6">
      <w:pPr>
        <w:pStyle w:val="Ingenmellomrom"/>
        <w:rPr>
          <w:rFonts w:cstheme="minorHAnsi"/>
          <w:color w:val="000000" w:themeColor="text1"/>
        </w:rPr>
      </w:pPr>
    </w:p>
    <w:p w14:paraId="3749ADC1" w14:textId="55923DB8" w:rsidR="00480992" w:rsidRDefault="00497B12" w:rsidP="00863FE6">
      <w:pPr>
        <w:pStyle w:val="Ingenmellomrom"/>
        <w:rPr>
          <w:rFonts w:cstheme="minorHAnsi"/>
          <w:color w:val="000000" w:themeColor="text1"/>
        </w:rPr>
      </w:pPr>
      <w:r w:rsidRPr="00497B12">
        <w:rPr>
          <w:rFonts w:cstheme="minorHAnsi"/>
        </w:rPr>
        <w:t xml:space="preserve">Regnskapsforetaket påtar seg oppdrag for Kunden i forbindelse med søknad om kompensasjon etter </w:t>
      </w:r>
      <w:hyperlink r:id="rId11" w:history="1">
        <w:r w:rsidRPr="00497B12">
          <w:rPr>
            <w:rStyle w:val="Hyperkobling"/>
            <w:rFonts w:cstheme="minorHAnsi"/>
          </w:rPr>
          <w:t>Lov 18. desember 2020 nr. 156 om midlertidig tilskuddsordning for foretak med stort omsetningsfall etter august 2020</w:t>
        </w:r>
      </w:hyperlink>
      <w:r w:rsidRPr="00497B12">
        <w:rPr>
          <w:rFonts w:cstheme="minorHAnsi"/>
        </w:rPr>
        <w:t xml:space="preserve"> (kompensasjonsordningen) og tilhørende </w:t>
      </w:r>
      <w:hyperlink r:id="rId12" w:history="1">
        <w:r w:rsidRPr="00497B12">
          <w:rPr>
            <w:rStyle w:val="Hyperkobling"/>
            <w:rFonts w:cstheme="minorHAnsi"/>
          </w:rPr>
          <w:t>Forskrift 28. januar 2022 nr. 139</w:t>
        </w:r>
      </w:hyperlink>
      <w:r w:rsidRPr="00497B12">
        <w:rPr>
          <w:rFonts w:cstheme="minorHAnsi"/>
        </w:rPr>
        <w:t xml:space="preserve"> (november 2021 t.o.m. februar 2022, «kompensasjonsordning 4»).</w:t>
      </w:r>
    </w:p>
    <w:p w14:paraId="098A7238" w14:textId="77777777" w:rsidR="00480992" w:rsidRDefault="00480992" w:rsidP="00863FE6">
      <w:pPr>
        <w:pStyle w:val="Ingenmellomrom"/>
        <w:rPr>
          <w:rFonts w:cstheme="minorHAnsi"/>
          <w:color w:val="000000" w:themeColor="text1"/>
        </w:rPr>
      </w:pPr>
    </w:p>
    <w:p w14:paraId="6B0B5DFA" w14:textId="24046DD7" w:rsidR="0050505E" w:rsidRDefault="00144048" w:rsidP="00863FE6">
      <w:pPr>
        <w:pStyle w:val="Ingenmellomrom"/>
        <w:rPr>
          <w:rFonts w:cstheme="minorHAnsi"/>
          <w:color w:val="000000" w:themeColor="text1"/>
        </w:rPr>
      </w:pPr>
      <w:r w:rsidRPr="00AD0292">
        <w:rPr>
          <w:rFonts w:cstheme="minorHAnsi"/>
          <w:color w:val="000000" w:themeColor="text1"/>
        </w:rPr>
        <w:t xml:space="preserve">Avtalen </w:t>
      </w:r>
      <w:r w:rsidR="00155E9C">
        <w:rPr>
          <w:rFonts w:cstheme="minorHAnsi"/>
          <w:color w:val="000000" w:themeColor="text1"/>
        </w:rPr>
        <w:t xml:space="preserve">består </w:t>
      </w:r>
      <w:r w:rsidR="00B573D0">
        <w:rPr>
          <w:rFonts w:cstheme="minorHAnsi"/>
          <w:color w:val="000000" w:themeColor="text1"/>
        </w:rPr>
        <w:t>av denne oppdragsavtale og vedlagte</w:t>
      </w:r>
      <w:r w:rsidR="00824FF3">
        <w:rPr>
          <w:rFonts w:cstheme="minorHAnsi"/>
          <w:color w:val="000000" w:themeColor="text1"/>
        </w:rPr>
        <w:t xml:space="preserve"> S</w:t>
      </w:r>
      <w:r w:rsidRPr="00AD0292">
        <w:rPr>
          <w:rFonts w:cstheme="minorHAnsi"/>
          <w:color w:val="000000" w:themeColor="text1"/>
        </w:rPr>
        <w:t xml:space="preserve">tandard </w:t>
      </w:r>
      <w:r w:rsidR="00824FF3">
        <w:rPr>
          <w:rFonts w:cstheme="minorHAnsi"/>
          <w:color w:val="000000" w:themeColor="text1"/>
        </w:rPr>
        <w:t>l</w:t>
      </w:r>
      <w:r w:rsidRPr="00AD0292">
        <w:rPr>
          <w:rFonts w:cstheme="minorHAnsi"/>
          <w:color w:val="000000" w:themeColor="text1"/>
        </w:rPr>
        <w:t>everansevilk</w:t>
      </w:r>
      <w:r w:rsidR="00B573D0">
        <w:rPr>
          <w:rFonts w:cstheme="minorHAnsi"/>
          <w:color w:val="000000" w:themeColor="text1"/>
        </w:rPr>
        <w:t>år. Bestemmelsene i Standard leveransevilkår gjelder så langt de passer eller ikke er fraveket i denne avtale</w:t>
      </w:r>
      <w:r w:rsidR="00824FF3">
        <w:rPr>
          <w:rFonts w:cstheme="minorHAnsi"/>
          <w:color w:val="000000" w:themeColor="text1"/>
        </w:rPr>
        <w:t>.</w:t>
      </w:r>
    </w:p>
    <w:p w14:paraId="33960937" w14:textId="1DEC4897" w:rsidR="000063CD" w:rsidRDefault="000063CD" w:rsidP="00863FE6">
      <w:pPr>
        <w:pStyle w:val="Ingenmellomrom"/>
        <w:rPr>
          <w:rFonts w:cstheme="minorHAnsi"/>
          <w:color w:val="000000" w:themeColor="text1"/>
        </w:rPr>
      </w:pPr>
    </w:p>
    <w:p w14:paraId="0CA998E2" w14:textId="37E429B9" w:rsidR="000063CD" w:rsidRPr="00AD0292" w:rsidRDefault="000063CD" w:rsidP="00863FE6">
      <w:pPr>
        <w:pStyle w:val="Ingenmellomrom"/>
        <w:rPr>
          <w:rFonts w:cstheme="minorHAnsi"/>
          <w:color w:val="000000" w:themeColor="text1"/>
        </w:rPr>
      </w:pPr>
      <w:r>
        <w:rPr>
          <w:rFonts w:cstheme="minorHAnsi"/>
          <w:color w:val="000000" w:themeColor="text1"/>
        </w:rPr>
        <w:t xml:space="preserve">Regnskapsforetaket har </w:t>
      </w:r>
      <w:r w:rsidR="00334F18">
        <w:rPr>
          <w:rFonts w:cstheme="minorHAnsi"/>
          <w:color w:val="000000" w:themeColor="text1"/>
        </w:rPr>
        <w:t>gjennomført kundetiltak e</w:t>
      </w:r>
      <w:r>
        <w:rPr>
          <w:rFonts w:cstheme="minorHAnsi"/>
          <w:color w:val="000000" w:themeColor="text1"/>
        </w:rPr>
        <w:t xml:space="preserve">tter hvitvaskingsloven. </w:t>
      </w:r>
      <w:r w:rsidR="00B85F63">
        <w:rPr>
          <w:rFonts w:cstheme="minorHAnsi"/>
          <w:color w:val="000000" w:themeColor="text1"/>
        </w:rPr>
        <w:t>Jf. for øvrig Standard leverans</w:t>
      </w:r>
      <w:r w:rsidR="00B40698">
        <w:rPr>
          <w:rFonts w:cstheme="minorHAnsi"/>
          <w:color w:val="000000" w:themeColor="text1"/>
        </w:rPr>
        <w:t>e</w:t>
      </w:r>
      <w:r w:rsidR="00B85F63">
        <w:rPr>
          <w:rFonts w:cstheme="minorHAnsi"/>
          <w:color w:val="000000" w:themeColor="text1"/>
        </w:rPr>
        <w:t>vilkår pkt.</w:t>
      </w:r>
      <w:r w:rsidR="004914B1">
        <w:rPr>
          <w:rFonts w:cstheme="minorHAnsi"/>
          <w:color w:val="000000" w:themeColor="text1"/>
        </w:rPr>
        <w:t xml:space="preserve"> </w:t>
      </w:r>
      <w:r w:rsidR="00B85F63">
        <w:rPr>
          <w:rFonts w:cstheme="minorHAnsi"/>
          <w:color w:val="000000" w:themeColor="text1"/>
        </w:rPr>
        <w:t>13.</w:t>
      </w:r>
    </w:p>
    <w:p w14:paraId="5FFE6A4E" w14:textId="4C526CB1" w:rsidR="00AD0292" w:rsidRDefault="00AD0292" w:rsidP="00AD0292">
      <w:pPr>
        <w:pStyle w:val="Overskrift1"/>
        <w:numPr>
          <w:ilvl w:val="0"/>
          <w:numId w:val="2"/>
        </w:numPr>
        <w:ind w:left="426" w:hanging="426"/>
        <w:rPr>
          <w:rFonts w:asciiTheme="minorHAnsi" w:hAnsiTheme="minorHAnsi" w:cstheme="minorHAnsi"/>
          <w:color w:val="000000" w:themeColor="text1"/>
          <w:sz w:val="24"/>
          <w:szCs w:val="24"/>
        </w:rPr>
      </w:pPr>
      <w:r w:rsidRPr="00AD0292">
        <w:rPr>
          <w:rFonts w:asciiTheme="minorHAnsi" w:hAnsiTheme="minorHAnsi" w:cstheme="minorHAnsi"/>
          <w:color w:val="000000" w:themeColor="text1"/>
          <w:sz w:val="24"/>
          <w:szCs w:val="24"/>
        </w:rPr>
        <w:t>OPPDRAGETS INNHOLD</w:t>
      </w:r>
    </w:p>
    <w:tbl>
      <w:tblPr>
        <w:tblpPr w:leftFromText="141" w:rightFromText="141" w:vertAnchor="text" w:tblpY="1"/>
        <w:tblOverlap w:val="neve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87"/>
        <w:gridCol w:w="1019"/>
      </w:tblGrid>
      <w:tr w:rsidR="00480992" w:rsidRPr="00480992" w14:paraId="3E494BEF" w14:textId="77777777" w:rsidTr="00CF111D">
        <w:tc>
          <w:tcPr>
            <w:tcW w:w="8187" w:type="dxa"/>
            <w:tcBorders>
              <w:top w:val="nil"/>
              <w:left w:val="nil"/>
            </w:tcBorders>
            <w:shd w:val="clear" w:color="auto" w:fill="auto"/>
            <w:tcMar>
              <w:top w:w="28" w:type="dxa"/>
              <w:bottom w:w="28" w:type="dxa"/>
            </w:tcMar>
            <w:vAlign w:val="center"/>
          </w:tcPr>
          <w:p w14:paraId="2A638AA4" w14:textId="5EFF9698" w:rsidR="00480992" w:rsidRPr="00480992" w:rsidRDefault="00480992" w:rsidP="00CF111D">
            <w:pPr>
              <w:spacing w:after="0"/>
              <w:rPr>
                <w:rFonts w:cstheme="minorHAnsi"/>
                <w:b/>
                <w:bCs/>
              </w:rPr>
            </w:pPr>
          </w:p>
        </w:tc>
        <w:tc>
          <w:tcPr>
            <w:tcW w:w="1019" w:type="dxa"/>
            <w:shd w:val="clear" w:color="auto" w:fill="auto"/>
            <w:tcMar>
              <w:top w:w="28" w:type="dxa"/>
              <w:bottom w:w="28" w:type="dxa"/>
            </w:tcMar>
            <w:vAlign w:val="center"/>
          </w:tcPr>
          <w:p w14:paraId="47CA7DCF" w14:textId="77777777" w:rsidR="00480992" w:rsidRPr="00480992" w:rsidRDefault="00480992" w:rsidP="00CF111D">
            <w:pPr>
              <w:spacing w:after="0"/>
              <w:jc w:val="center"/>
              <w:rPr>
                <w:rFonts w:cstheme="minorHAnsi"/>
                <w:b/>
              </w:rPr>
            </w:pPr>
            <w:r w:rsidRPr="00480992">
              <w:rPr>
                <w:rFonts w:cstheme="minorHAnsi"/>
                <w:b/>
              </w:rPr>
              <w:t xml:space="preserve">Sett </w:t>
            </w:r>
            <w:proofErr w:type="spellStart"/>
            <w:r w:rsidRPr="00480992">
              <w:rPr>
                <w:rFonts w:cstheme="minorHAnsi"/>
                <w:b/>
              </w:rPr>
              <w:t>X</w:t>
            </w:r>
            <w:proofErr w:type="spellEnd"/>
          </w:p>
        </w:tc>
      </w:tr>
      <w:tr w:rsidR="00122977" w:rsidRPr="00480992" w14:paraId="51A1BE57" w14:textId="77777777" w:rsidTr="00CF111D">
        <w:tc>
          <w:tcPr>
            <w:tcW w:w="8187" w:type="dxa"/>
            <w:shd w:val="clear" w:color="auto" w:fill="auto"/>
            <w:tcMar>
              <w:top w:w="28" w:type="dxa"/>
              <w:bottom w:w="28" w:type="dxa"/>
            </w:tcMar>
            <w:vAlign w:val="center"/>
          </w:tcPr>
          <w:p w14:paraId="1CF2F295" w14:textId="4487A253" w:rsidR="00122977" w:rsidRPr="00122977" w:rsidDel="00C72EE5" w:rsidRDefault="00122977" w:rsidP="00122977">
            <w:pPr>
              <w:pStyle w:val="Listeavsnitt"/>
              <w:numPr>
                <w:ilvl w:val="0"/>
                <w:numId w:val="16"/>
              </w:numPr>
              <w:ind w:left="356" w:hanging="356"/>
              <w:rPr>
                <w:rFonts w:asciiTheme="minorHAnsi" w:hAnsiTheme="minorHAnsi" w:cstheme="minorHAnsi"/>
                <w:sz w:val="22"/>
                <w:szCs w:val="22"/>
              </w:rPr>
            </w:pPr>
            <w:r w:rsidRPr="00122977">
              <w:rPr>
                <w:rFonts w:asciiTheme="minorHAnsi" w:hAnsiTheme="minorHAnsi" w:cstheme="minorHAnsi"/>
              </w:rPr>
              <w:t>Fremskaffe grunnlag og utarbeide dokumentasjon for beregning av omsetningsfall</w:t>
            </w:r>
          </w:p>
        </w:tc>
        <w:tc>
          <w:tcPr>
            <w:tcW w:w="1019" w:type="dxa"/>
            <w:shd w:val="clear" w:color="auto" w:fill="auto"/>
            <w:tcMar>
              <w:top w:w="28" w:type="dxa"/>
              <w:bottom w:w="28" w:type="dxa"/>
            </w:tcMar>
            <w:vAlign w:val="center"/>
          </w:tcPr>
          <w:p w14:paraId="2F51010B" w14:textId="4D5F85F9" w:rsidR="00122977" w:rsidRPr="00480992" w:rsidRDefault="00122977" w:rsidP="00122977">
            <w:pPr>
              <w:spacing w:after="0" w:line="240" w:lineRule="auto"/>
              <w:jc w:val="center"/>
              <w:rPr>
                <w:rFonts w:cstheme="minorHAnsi"/>
              </w:rPr>
            </w:pPr>
          </w:p>
        </w:tc>
      </w:tr>
      <w:tr w:rsidR="00122977" w:rsidRPr="00480992" w14:paraId="30EC3941" w14:textId="77777777" w:rsidTr="00CF111D">
        <w:tc>
          <w:tcPr>
            <w:tcW w:w="8187" w:type="dxa"/>
            <w:shd w:val="clear" w:color="auto" w:fill="auto"/>
            <w:tcMar>
              <w:top w:w="28" w:type="dxa"/>
              <w:bottom w:w="28" w:type="dxa"/>
            </w:tcMar>
            <w:vAlign w:val="center"/>
          </w:tcPr>
          <w:p w14:paraId="450FE40D" w14:textId="03F191B5" w:rsidR="00122977" w:rsidRPr="00122977" w:rsidRDefault="00122977" w:rsidP="00122977">
            <w:pPr>
              <w:pStyle w:val="Listeavsnitt"/>
              <w:numPr>
                <w:ilvl w:val="0"/>
                <w:numId w:val="16"/>
              </w:numPr>
              <w:ind w:left="356" w:hanging="356"/>
              <w:rPr>
                <w:rFonts w:asciiTheme="minorHAnsi" w:hAnsiTheme="minorHAnsi" w:cstheme="minorHAnsi"/>
                <w:sz w:val="22"/>
                <w:szCs w:val="22"/>
              </w:rPr>
            </w:pPr>
            <w:r w:rsidRPr="00122977">
              <w:rPr>
                <w:rFonts w:asciiTheme="minorHAnsi" w:hAnsiTheme="minorHAnsi" w:cstheme="minorHAnsi"/>
              </w:rPr>
              <w:t>Fremskaffe grunnlag og utarbeide dokumentasjon for faste uunngåelige kostnader som kan inngå i søknaden</w:t>
            </w:r>
          </w:p>
        </w:tc>
        <w:tc>
          <w:tcPr>
            <w:tcW w:w="1019" w:type="dxa"/>
            <w:shd w:val="clear" w:color="auto" w:fill="auto"/>
            <w:tcMar>
              <w:top w:w="28" w:type="dxa"/>
              <w:bottom w:w="28" w:type="dxa"/>
            </w:tcMar>
            <w:vAlign w:val="center"/>
          </w:tcPr>
          <w:p w14:paraId="0DAC9567" w14:textId="35350076" w:rsidR="00122977" w:rsidRPr="00480992" w:rsidRDefault="00122977" w:rsidP="00122977">
            <w:pPr>
              <w:spacing w:after="0" w:line="240" w:lineRule="auto"/>
              <w:jc w:val="center"/>
              <w:rPr>
                <w:rFonts w:cstheme="minorHAnsi"/>
              </w:rPr>
            </w:pPr>
          </w:p>
        </w:tc>
      </w:tr>
      <w:tr w:rsidR="00122977" w:rsidRPr="00480992" w14:paraId="0A91C960" w14:textId="77777777" w:rsidTr="00CF111D">
        <w:tc>
          <w:tcPr>
            <w:tcW w:w="8187" w:type="dxa"/>
            <w:shd w:val="clear" w:color="auto" w:fill="auto"/>
            <w:tcMar>
              <w:top w:w="28" w:type="dxa"/>
              <w:bottom w:w="28" w:type="dxa"/>
            </w:tcMar>
            <w:vAlign w:val="center"/>
          </w:tcPr>
          <w:p w14:paraId="3455083D" w14:textId="016EEAEC" w:rsidR="00122977" w:rsidRPr="00122977" w:rsidRDefault="00122977" w:rsidP="00122977">
            <w:pPr>
              <w:pStyle w:val="Listeavsnitt"/>
              <w:numPr>
                <w:ilvl w:val="0"/>
                <w:numId w:val="16"/>
              </w:numPr>
              <w:ind w:left="356" w:hanging="356"/>
              <w:rPr>
                <w:rFonts w:asciiTheme="minorHAnsi" w:hAnsiTheme="minorHAnsi" w:cstheme="minorHAnsi"/>
                <w:sz w:val="22"/>
                <w:szCs w:val="22"/>
              </w:rPr>
            </w:pPr>
            <w:r w:rsidRPr="00122977">
              <w:rPr>
                <w:rFonts w:asciiTheme="minorHAnsi" w:hAnsiTheme="minorHAnsi" w:cstheme="minorHAnsi"/>
              </w:rPr>
              <w:t>Bistå med å fremskaffe grunnlag og utarbeide dokumentasjon som kan inngå i søknad om kompensasjon for tapt varelager (desember 2021 og januar 2022)</w:t>
            </w:r>
          </w:p>
        </w:tc>
        <w:tc>
          <w:tcPr>
            <w:tcW w:w="1019" w:type="dxa"/>
            <w:shd w:val="clear" w:color="auto" w:fill="auto"/>
            <w:tcMar>
              <w:top w:w="28" w:type="dxa"/>
              <w:bottom w:w="28" w:type="dxa"/>
            </w:tcMar>
            <w:vAlign w:val="center"/>
          </w:tcPr>
          <w:p w14:paraId="3D29E061" w14:textId="77777777" w:rsidR="00122977" w:rsidRPr="00480992" w:rsidRDefault="00122977" w:rsidP="00122977">
            <w:pPr>
              <w:spacing w:after="0" w:line="240" w:lineRule="auto"/>
              <w:jc w:val="center"/>
              <w:rPr>
                <w:rFonts w:cstheme="minorHAnsi"/>
              </w:rPr>
            </w:pPr>
          </w:p>
        </w:tc>
      </w:tr>
      <w:tr w:rsidR="00122977" w:rsidRPr="00480992" w14:paraId="3D3FFA5B" w14:textId="77777777" w:rsidTr="00CF111D">
        <w:tc>
          <w:tcPr>
            <w:tcW w:w="8187" w:type="dxa"/>
            <w:shd w:val="clear" w:color="auto" w:fill="auto"/>
            <w:tcMar>
              <w:top w:w="28" w:type="dxa"/>
              <w:bottom w:w="28" w:type="dxa"/>
            </w:tcMar>
            <w:vAlign w:val="center"/>
          </w:tcPr>
          <w:p w14:paraId="715D4C3A" w14:textId="33FD71EA" w:rsidR="00122977" w:rsidRPr="00122977" w:rsidRDefault="00122977" w:rsidP="00122977">
            <w:pPr>
              <w:pStyle w:val="Listeavsnitt"/>
              <w:numPr>
                <w:ilvl w:val="0"/>
                <w:numId w:val="16"/>
              </w:numPr>
              <w:ind w:left="356" w:hanging="356"/>
              <w:rPr>
                <w:rFonts w:asciiTheme="minorHAnsi" w:hAnsiTheme="minorHAnsi" w:cstheme="minorHAnsi"/>
                <w:sz w:val="22"/>
                <w:szCs w:val="22"/>
              </w:rPr>
            </w:pPr>
            <w:r w:rsidRPr="00122977">
              <w:rPr>
                <w:rFonts w:asciiTheme="minorHAnsi" w:hAnsiTheme="minorHAnsi" w:cstheme="minorHAnsi"/>
              </w:rPr>
              <w:t xml:space="preserve">Fylle ut og signere søknad på vegne av Kunde, vha. søknadsportalen </w:t>
            </w:r>
            <w:hyperlink r:id="rId13" w:history="1">
              <w:r w:rsidRPr="00122977">
                <w:rPr>
                  <w:rStyle w:val="Hyperkobling"/>
                  <w:rFonts w:asciiTheme="minorHAnsi" w:hAnsiTheme="minorHAnsi" w:cstheme="minorHAnsi"/>
                </w:rPr>
                <w:t>kompensasjonsordning.no</w:t>
              </w:r>
            </w:hyperlink>
          </w:p>
        </w:tc>
        <w:tc>
          <w:tcPr>
            <w:tcW w:w="1019" w:type="dxa"/>
            <w:shd w:val="clear" w:color="auto" w:fill="auto"/>
            <w:tcMar>
              <w:top w:w="28" w:type="dxa"/>
              <w:bottom w:w="28" w:type="dxa"/>
            </w:tcMar>
            <w:vAlign w:val="center"/>
          </w:tcPr>
          <w:p w14:paraId="23423034" w14:textId="77777777" w:rsidR="00122977" w:rsidRPr="00480992" w:rsidRDefault="00122977" w:rsidP="00122977">
            <w:pPr>
              <w:spacing w:after="0" w:line="240" w:lineRule="auto"/>
              <w:jc w:val="center"/>
              <w:rPr>
                <w:rFonts w:cstheme="minorHAnsi"/>
                <w:highlight w:val="yellow"/>
              </w:rPr>
            </w:pPr>
          </w:p>
        </w:tc>
      </w:tr>
      <w:tr w:rsidR="00122977" w:rsidRPr="00480992" w14:paraId="69D273E0" w14:textId="77777777" w:rsidTr="00CF111D">
        <w:tc>
          <w:tcPr>
            <w:tcW w:w="8187" w:type="dxa"/>
            <w:shd w:val="clear" w:color="auto" w:fill="auto"/>
            <w:tcMar>
              <w:top w:w="28" w:type="dxa"/>
              <w:bottom w:w="28" w:type="dxa"/>
            </w:tcMar>
            <w:vAlign w:val="center"/>
          </w:tcPr>
          <w:p w14:paraId="5A744920" w14:textId="56FC9315" w:rsidR="00122977" w:rsidRPr="00122977" w:rsidRDefault="00122977" w:rsidP="00122977">
            <w:pPr>
              <w:pStyle w:val="Listeavsnitt"/>
              <w:numPr>
                <w:ilvl w:val="0"/>
                <w:numId w:val="16"/>
              </w:numPr>
              <w:ind w:left="356" w:hanging="356"/>
              <w:rPr>
                <w:rFonts w:asciiTheme="minorHAnsi" w:hAnsiTheme="minorHAnsi" w:cstheme="minorHAnsi"/>
                <w:sz w:val="22"/>
                <w:szCs w:val="22"/>
              </w:rPr>
            </w:pPr>
            <w:r w:rsidRPr="00122977">
              <w:rPr>
                <w:rFonts w:asciiTheme="minorHAnsi" w:hAnsiTheme="minorHAnsi" w:cstheme="minorHAnsi"/>
              </w:rPr>
              <w:t xml:space="preserve">Utføre kontrollhandlinger og bekrefte innholdet i søknaden i samsvar med </w:t>
            </w:r>
            <w:hyperlink r:id="rId14" w:history="1">
              <w:r w:rsidRPr="00122977">
                <w:rPr>
                  <w:rStyle w:val="Hyperkobling"/>
                  <w:rFonts w:asciiTheme="minorHAnsi" w:hAnsiTheme="minorHAnsi" w:cstheme="minorHAnsi"/>
                </w:rPr>
                <w:t>forskriften § 4-5</w:t>
              </w:r>
            </w:hyperlink>
            <w:r w:rsidRPr="00122977">
              <w:rPr>
                <w:rFonts w:asciiTheme="minorHAnsi" w:hAnsiTheme="minorHAnsi" w:cstheme="minorHAnsi"/>
              </w:rPr>
              <w:t>.</w:t>
            </w:r>
          </w:p>
        </w:tc>
        <w:tc>
          <w:tcPr>
            <w:tcW w:w="1019" w:type="dxa"/>
            <w:shd w:val="clear" w:color="auto" w:fill="auto"/>
            <w:tcMar>
              <w:top w:w="28" w:type="dxa"/>
              <w:bottom w:w="28" w:type="dxa"/>
            </w:tcMar>
            <w:vAlign w:val="center"/>
          </w:tcPr>
          <w:p w14:paraId="3A26492F" w14:textId="258C73C3" w:rsidR="00122977" w:rsidRPr="00480992" w:rsidRDefault="00122977" w:rsidP="00122977">
            <w:pPr>
              <w:spacing w:after="0" w:line="240" w:lineRule="auto"/>
              <w:jc w:val="center"/>
              <w:rPr>
                <w:rFonts w:cstheme="minorHAnsi"/>
              </w:rPr>
            </w:pPr>
          </w:p>
        </w:tc>
      </w:tr>
    </w:tbl>
    <w:p w14:paraId="49B4567B" w14:textId="77777777" w:rsidR="00480992" w:rsidRPr="00480992" w:rsidRDefault="00480992" w:rsidP="00480992">
      <w:pPr>
        <w:pStyle w:val="Listeavsnitt"/>
        <w:ind w:left="0"/>
        <w:rPr>
          <w:rFonts w:asciiTheme="minorHAnsi" w:hAnsiTheme="minorHAnsi" w:cstheme="minorHAnsi"/>
          <w:sz w:val="22"/>
          <w:szCs w:val="22"/>
        </w:rPr>
      </w:pPr>
    </w:p>
    <w:p w14:paraId="619C669F" w14:textId="5528BC4C" w:rsidR="009C60AE" w:rsidRDefault="00BE0A19" w:rsidP="00480992">
      <w:pPr>
        <w:pStyle w:val="Listeavsnitt"/>
        <w:ind w:left="0"/>
        <w:rPr>
          <w:rFonts w:asciiTheme="minorHAnsi" w:hAnsiTheme="minorHAnsi" w:cstheme="minorHAnsi"/>
          <w:sz w:val="22"/>
          <w:szCs w:val="22"/>
        </w:rPr>
      </w:pPr>
      <w:r w:rsidRPr="00BE0A19">
        <w:rPr>
          <w:rFonts w:asciiTheme="minorHAnsi" w:hAnsiTheme="minorHAnsi" w:cstheme="minorHAnsi"/>
          <w:sz w:val="22"/>
          <w:szCs w:val="22"/>
        </w:rPr>
        <w:t xml:space="preserve">Dokumentasjon som nevnt i nr. 1, 2 og 3 skal være i samsvar </w:t>
      </w:r>
      <w:r w:rsidR="00ED2175" w:rsidRPr="00ED2175">
        <w:rPr>
          <w:rFonts w:asciiTheme="minorHAnsi" w:hAnsiTheme="minorHAnsi" w:cstheme="minorHAnsi"/>
          <w:sz w:val="22"/>
          <w:szCs w:val="22"/>
        </w:rPr>
        <w:t xml:space="preserve">med </w:t>
      </w:r>
      <w:hyperlink r:id="rId15" w:history="1">
        <w:r w:rsidR="00ED2175" w:rsidRPr="00ED2175">
          <w:rPr>
            <w:rStyle w:val="Hyperkobling"/>
            <w:rFonts w:asciiTheme="minorHAnsi" w:hAnsiTheme="minorHAnsi" w:cstheme="minorHAnsi"/>
            <w:sz w:val="22"/>
            <w:szCs w:val="22"/>
          </w:rPr>
          <w:t>forskriften § 4-6</w:t>
        </w:r>
      </w:hyperlink>
      <w:r w:rsidRPr="00BE0A19">
        <w:rPr>
          <w:rFonts w:asciiTheme="minorHAnsi" w:hAnsiTheme="minorHAnsi" w:cstheme="minorHAnsi"/>
          <w:sz w:val="22"/>
          <w:szCs w:val="22"/>
        </w:rPr>
        <w:t>. Oppstillinger som utarbeides skal gjennomgås med og signeres av Kunden før innsending av søknaden.</w:t>
      </w:r>
    </w:p>
    <w:p w14:paraId="33779B61" w14:textId="1382D8C9" w:rsidR="002D6FA7" w:rsidRPr="00546F44" w:rsidRDefault="0006077A" w:rsidP="00E91CEB">
      <w:pPr>
        <w:pStyle w:val="Overskrift1"/>
        <w:numPr>
          <w:ilvl w:val="0"/>
          <w:numId w:val="2"/>
        </w:numPr>
        <w:ind w:left="426" w:hanging="42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t>
      </w:r>
      <w:r w:rsidR="00DC73C9" w:rsidRPr="00AD0292">
        <w:rPr>
          <w:rFonts w:asciiTheme="minorHAnsi" w:hAnsiTheme="minorHAnsi" w:cstheme="minorHAnsi"/>
          <w:color w:val="000000" w:themeColor="text1"/>
          <w:sz w:val="24"/>
          <w:szCs w:val="24"/>
        </w:rPr>
        <w:t xml:space="preserve">VTALENS </w:t>
      </w:r>
      <w:r w:rsidR="00540D63" w:rsidRPr="00AD0292">
        <w:rPr>
          <w:rFonts w:asciiTheme="minorHAnsi" w:hAnsiTheme="minorHAnsi" w:cstheme="minorHAnsi"/>
          <w:color w:val="000000" w:themeColor="text1"/>
          <w:sz w:val="24"/>
          <w:szCs w:val="24"/>
        </w:rPr>
        <w:t>VARIGHET</w:t>
      </w:r>
      <w:r w:rsidR="00D83C5B">
        <w:rPr>
          <w:rFonts w:asciiTheme="minorHAnsi" w:hAnsiTheme="minorHAnsi" w:cstheme="minorHAnsi"/>
          <w:color w:val="000000" w:themeColor="text1"/>
          <w:sz w:val="24"/>
          <w:szCs w:val="24"/>
        </w:rPr>
        <w:t>, FRISTER</w:t>
      </w:r>
      <w:r w:rsidR="00DC73C9" w:rsidRPr="00AD0292">
        <w:rPr>
          <w:rFonts w:asciiTheme="minorHAnsi" w:hAnsiTheme="minorHAnsi" w:cstheme="minorHAnsi"/>
          <w:color w:val="000000" w:themeColor="text1"/>
          <w:sz w:val="24"/>
          <w:szCs w:val="24"/>
        </w:rPr>
        <w:t xml:space="preserve"> OG ENDRINGE</w:t>
      </w:r>
      <w:r w:rsidR="00546F44">
        <w:rPr>
          <w:rFonts w:asciiTheme="minorHAnsi" w:hAnsiTheme="minorHAnsi" w:cstheme="minorHAnsi"/>
          <w:color w:val="000000" w:themeColor="text1"/>
          <w:sz w:val="24"/>
          <w:szCs w:val="24"/>
        </w:rPr>
        <w:t>R</w:t>
      </w:r>
    </w:p>
    <w:p w14:paraId="3D16CF12" w14:textId="77777777" w:rsidR="00FE6560" w:rsidRPr="00FE6560" w:rsidRDefault="00FE6560" w:rsidP="00FE6560">
      <w:pPr>
        <w:pStyle w:val="Listeavsnitt"/>
        <w:ind w:left="0"/>
        <w:rPr>
          <w:rFonts w:asciiTheme="minorHAnsi" w:hAnsiTheme="minorHAnsi" w:cstheme="minorHAnsi"/>
          <w:sz w:val="22"/>
          <w:szCs w:val="22"/>
        </w:rPr>
      </w:pPr>
    </w:p>
    <w:p w14:paraId="5BD6534C" w14:textId="77777777" w:rsidR="00795527" w:rsidRPr="00795527" w:rsidRDefault="00795527" w:rsidP="00795527">
      <w:pPr>
        <w:rPr>
          <w:rFonts w:cstheme="minorHAnsi"/>
        </w:rPr>
      </w:pPr>
      <w:r w:rsidRPr="00795527">
        <w:rPr>
          <w:rFonts w:cstheme="minorHAnsi"/>
        </w:rPr>
        <w:t>Tilleggsoppdraget gjelder for følgende tilskuddsperioder:</w:t>
      </w:r>
    </w:p>
    <w:tbl>
      <w:tblPr>
        <w:tblpPr w:leftFromText="141" w:rightFromText="141" w:vertAnchor="text" w:tblpY="1"/>
        <w:tblOverlap w:val="neve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2"/>
        <w:gridCol w:w="984"/>
      </w:tblGrid>
      <w:tr w:rsidR="00795527" w:rsidRPr="00795527" w14:paraId="5F5D601B" w14:textId="77777777" w:rsidTr="00B81DBC">
        <w:trPr>
          <w:trHeight w:val="383"/>
        </w:trPr>
        <w:tc>
          <w:tcPr>
            <w:tcW w:w="8222" w:type="dxa"/>
            <w:tcBorders>
              <w:top w:val="nil"/>
              <w:left w:val="nil"/>
            </w:tcBorders>
            <w:shd w:val="clear" w:color="auto" w:fill="auto"/>
            <w:tcMar>
              <w:top w:w="28" w:type="dxa"/>
              <w:bottom w:w="28" w:type="dxa"/>
            </w:tcMar>
            <w:vAlign w:val="center"/>
          </w:tcPr>
          <w:p w14:paraId="48466B57" w14:textId="77777777" w:rsidR="00795527" w:rsidRPr="00795527" w:rsidRDefault="00795527" w:rsidP="00795527">
            <w:pPr>
              <w:rPr>
                <w:rFonts w:cstheme="minorHAnsi"/>
                <w:b/>
                <w:bCs/>
              </w:rPr>
            </w:pPr>
          </w:p>
        </w:tc>
        <w:tc>
          <w:tcPr>
            <w:tcW w:w="984" w:type="dxa"/>
            <w:shd w:val="clear" w:color="auto" w:fill="auto"/>
            <w:tcMar>
              <w:top w:w="28" w:type="dxa"/>
              <w:bottom w:w="28" w:type="dxa"/>
            </w:tcMar>
            <w:vAlign w:val="bottom"/>
          </w:tcPr>
          <w:p w14:paraId="5090D58D" w14:textId="77777777" w:rsidR="00795527" w:rsidRPr="00795527" w:rsidRDefault="00795527" w:rsidP="00795527">
            <w:pPr>
              <w:rPr>
                <w:rFonts w:cstheme="minorHAnsi"/>
                <w:b/>
              </w:rPr>
            </w:pPr>
            <w:r w:rsidRPr="00795527">
              <w:rPr>
                <w:rFonts w:cstheme="minorHAnsi"/>
                <w:b/>
              </w:rPr>
              <w:t xml:space="preserve">Sett </w:t>
            </w:r>
            <w:proofErr w:type="spellStart"/>
            <w:r w:rsidRPr="00795527">
              <w:rPr>
                <w:rFonts w:cstheme="minorHAnsi"/>
                <w:b/>
              </w:rPr>
              <w:t>X</w:t>
            </w:r>
            <w:proofErr w:type="spellEnd"/>
          </w:p>
        </w:tc>
      </w:tr>
      <w:tr w:rsidR="00795527" w:rsidRPr="00795527" w14:paraId="763572DC" w14:textId="77777777" w:rsidTr="00B81DBC">
        <w:tc>
          <w:tcPr>
            <w:tcW w:w="8222" w:type="dxa"/>
            <w:shd w:val="clear" w:color="auto" w:fill="auto"/>
            <w:tcMar>
              <w:top w:w="28" w:type="dxa"/>
              <w:bottom w:w="28" w:type="dxa"/>
            </w:tcMar>
            <w:vAlign w:val="center"/>
          </w:tcPr>
          <w:p w14:paraId="1C3CDC81" w14:textId="77777777" w:rsidR="00795527" w:rsidRPr="00795527" w:rsidDel="00C72EE5" w:rsidRDefault="00795527" w:rsidP="00795527">
            <w:pPr>
              <w:rPr>
                <w:rFonts w:cstheme="minorHAnsi"/>
              </w:rPr>
            </w:pPr>
            <w:r w:rsidRPr="00795527">
              <w:rPr>
                <w:rFonts w:cstheme="minorHAnsi"/>
              </w:rPr>
              <w:t>November 2021</w:t>
            </w:r>
          </w:p>
        </w:tc>
        <w:tc>
          <w:tcPr>
            <w:tcW w:w="984" w:type="dxa"/>
            <w:shd w:val="clear" w:color="auto" w:fill="auto"/>
            <w:tcMar>
              <w:top w:w="28" w:type="dxa"/>
              <w:bottom w:w="28" w:type="dxa"/>
            </w:tcMar>
            <w:vAlign w:val="center"/>
          </w:tcPr>
          <w:p w14:paraId="65E3FB88" w14:textId="77777777" w:rsidR="00795527" w:rsidRPr="00795527" w:rsidRDefault="00795527" w:rsidP="00795527">
            <w:pPr>
              <w:rPr>
                <w:rFonts w:cstheme="minorHAnsi"/>
                <w:b/>
                <w:bCs/>
              </w:rPr>
            </w:pPr>
          </w:p>
        </w:tc>
      </w:tr>
      <w:tr w:rsidR="00795527" w:rsidRPr="00795527" w14:paraId="61716E18" w14:textId="77777777" w:rsidTr="00B81DBC">
        <w:tc>
          <w:tcPr>
            <w:tcW w:w="8222" w:type="dxa"/>
            <w:shd w:val="clear" w:color="auto" w:fill="auto"/>
            <w:tcMar>
              <w:top w:w="28" w:type="dxa"/>
              <w:bottom w:w="28" w:type="dxa"/>
            </w:tcMar>
            <w:vAlign w:val="center"/>
          </w:tcPr>
          <w:p w14:paraId="7B8455AF" w14:textId="77777777" w:rsidR="00795527" w:rsidRPr="00795527" w:rsidRDefault="00795527" w:rsidP="00795527">
            <w:pPr>
              <w:rPr>
                <w:rFonts w:cstheme="minorHAnsi"/>
              </w:rPr>
            </w:pPr>
            <w:r w:rsidRPr="00795527">
              <w:rPr>
                <w:rFonts w:cstheme="minorHAnsi"/>
              </w:rPr>
              <w:lastRenderedPageBreak/>
              <w:t>Desember 2021</w:t>
            </w:r>
          </w:p>
        </w:tc>
        <w:tc>
          <w:tcPr>
            <w:tcW w:w="984" w:type="dxa"/>
            <w:shd w:val="clear" w:color="auto" w:fill="auto"/>
            <w:tcMar>
              <w:top w:w="28" w:type="dxa"/>
              <w:bottom w:w="28" w:type="dxa"/>
            </w:tcMar>
            <w:vAlign w:val="center"/>
          </w:tcPr>
          <w:p w14:paraId="1ED80CD8" w14:textId="77777777" w:rsidR="00795527" w:rsidRPr="00795527" w:rsidRDefault="00795527" w:rsidP="00795527">
            <w:pPr>
              <w:rPr>
                <w:rFonts w:cstheme="minorHAnsi"/>
                <w:b/>
                <w:bCs/>
              </w:rPr>
            </w:pPr>
          </w:p>
        </w:tc>
      </w:tr>
      <w:tr w:rsidR="00795527" w:rsidRPr="00795527" w14:paraId="585811BB" w14:textId="77777777" w:rsidTr="00B81DBC">
        <w:tc>
          <w:tcPr>
            <w:tcW w:w="8222" w:type="dxa"/>
            <w:shd w:val="clear" w:color="auto" w:fill="auto"/>
            <w:tcMar>
              <w:top w:w="28" w:type="dxa"/>
              <w:bottom w:w="28" w:type="dxa"/>
            </w:tcMar>
            <w:vAlign w:val="center"/>
          </w:tcPr>
          <w:p w14:paraId="57996E53" w14:textId="77777777" w:rsidR="00795527" w:rsidRPr="00795527" w:rsidRDefault="00795527" w:rsidP="00795527">
            <w:pPr>
              <w:rPr>
                <w:rFonts w:cstheme="minorHAnsi"/>
              </w:rPr>
            </w:pPr>
            <w:r w:rsidRPr="00795527">
              <w:rPr>
                <w:rFonts w:cstheme="minorHAnsi"/>
              </w:rPr>
              <w:t>Januar 2022</w:t>
            </w:r>
          </w:p>
        </w:tc>
        <w:tc>
          <w:tcPr>
            <w:tcW w:w="984" w:type="dxa"/>
            <w:shd w:val="clear" w:color="auto" w:fill="auto"/>
            <w:tcMar>
              <w:top w:w="28" w:type="dxa"/>
              <w:bottom w:w="28" w:type="dxa"/>
            </w:tcMar>
            <w:vAlign w:val="center"/>
          </w:tcPr>
          <w:p w14:paraId="342A5DAA" w14:textId="77777777" w:rsidR="00795527" w:rsidRPr="00795527" w:rsidRDefault="00795527" w:rsidP="00795527">
            <w:pPr>
              <w:rPr>
                <w:rFonts w:cstheme="minorHAnsi"/>
                <w:b/>
                <w:bCs/>
              </w:rPr>
            </w:pPr>
          </w:p>
        </w:tc>
      </w:tr>
      <w:tr w:rsidR="00795527" w:rsidRPr="00795527" w14:paraId="461EE530" w14:textId="77777777" w:rsidTr="00B81DBC">
        <w:tc>
          <w:tcPr>
            <w:tcW w:w="8222" w:type="dxa"/>
            <w:shd w:val="clear" w:color="auto" w:fill="auto"/>
            <w:tcMar>
              <w:top w:w="28" w:type="dxa"/>
              <w:bottom w:w="28" w:type="dxa"/>
            </w:tcMar>
            <w:vAlign w:val="center"/>
          </w:tcPr>
          <w:p w14:paraId="45AD1E02" w14:textId="77777777" w:rsidR="00795527" w:rsidRPr="00795527" w:rsidRDefault="00795527" w:rsidP="00795527">
            <w:pPr>
              <w:rPr>
                <w:rFonts w:cstheme="minorHAnsi"/>
              </w:rPr>
            </w:pPr>
            <w:r w:rsidRPr="00795527">
              <w:rPr>
                <w:rFonts w:cstheme="minorHAnsi"/>
              </w:rPr>
              <w:t>Februar 2022</w:t>
            </w:r>
          </w:p>
        </w:tc>
        <w:tc>
          <w:tcPr>
            <w:tcW w:w="984" w:type="dxa"/>
            <w:shd w:val="clear" w:color="auto" w:fill="auto"/>
            <w:tcMar>
              <w:top w:w="28" w:type="dxa"/>
              <w:bottom w:w="28" w:type="dxa"/>
            </w:tcMar>
            <w:vAlign w:val="center"/>
          </w:tcPr>
          <w:p w14:paraId="1D64FBDC" w14:textId="77777777" w:rsidR="00795527" w:rsidRPr="00795527" w:rsidRDefault="00795527" w:rsidP="00795527">
            <w:pPr>
              <w:rPr>
                <w:rFonts w:cstheme="minorHAnsi"/>
                <w:b/>
                <w:bCs/>
              </w:rPr>
            </w:pPr>
          </w:p>
        </w:tc>
      </w:tr>
    </w:tbl>
    <w:p w14:paraId="6B7A745D" w14:textId="334BF27A" w:rsidR="00D83C5B" w:rsidRPr="00480992" w:rsidRDefault="00D83C5B" w:rsidP="00480992">
      <w:pPr>
        <w:rPr>
          <w:rFonts w:cstheme="minorHAnsi"/>
        </w:rPr>
      </w:pPr>
      <w:r>
        <w:rPr>
          <w:rFonts w:cstheme="minorHAnsi"/>
        </w:rPr>
        <w:t>Frister for gjennomføring av oppdraget avtales særskilt.</w:t>
      </w:r>
    </w:p>
    <w:p w14:paraId="030326C4" w14:textId="6BF886DA" w:rsidR="00824FF3" w:rsidRDefault="00EF7A75" w:rsidP="00540D63">
      <w:pPr>
        <w:pStyle w:val="Ingenmellomrom"/>
        <w:rPr>
          <w:rFonts w:cstheme="minorHAnsi"/>
          <w:color w:val="000000" w:themeColor="text1"/>
        </w:rPr>
      </w:pPr>
      <w:r>
        <w:rPr>
          <w:rFonts w:cstheme="minorHAnsi"/>
          <w:color w:val="000000" w:themeColor="text1"/>
        </w:rPr>
        <w:t xml:space="preserve">Hver av partene kan si opp avtalen med </w:t>
      </w:r>
      <w:r w:rsidR="005A728A">
        <w:rPr>
          <w:rFonts w:cstheme="minorHAnsi"/>
          <w:color w:val="000000" w:themeColor="text1"/>
        </w:rPr>
        <w:t xml:space="preserve">fjorten </w:t>
      </w:r>
      <w:r>
        <w:rPr>
          <w:rFonts w:cstheme="minorHAnsi"/>
          <w:color w:val="000000" w:themeColor="text1"/>
        </w:rPr>
        <w:t>dagers skriftlig varsel</w:t>
      </w:r>
      <w:r w:rsidR="0067700D">
        <w:rPr>
          <w:rFonts w:cstheme="minorHAnsi"/>
          <w:color w:val="000000" w:themeColor="text1"/>
        </w:rPr>
        <w:t xml:space="preserve">, senest </w:t>
      </w:r>
      <w:r w:rsidR="00EC6162">
        <w:rPr>
          <w:rFonts w:cstheme="minorHAnsi"/>
          <w:color w:val="000000" w:themeColor="text1"/>
        </w:rPr>
        <w:t>fjorten</w:t>
      </w:r>
      <w:r w:rsidR="0067700D">
        <w:rPr>
          <w:rFonts w:cstheme="minorHAnsi"/>
          <w:color w:val="000000" w:themeColor="text1"/>
        </w:rPr>
        <w:t xml:space="preserve"> dag</w:t>
      </w:r>
      <w:r w:rsidR="00EC6162">
        <w:rPr>
          <w:rFonts w:cstheme="minorHAnsi"/>
          <w:color w:val="000000" w:themeColor="text1"/>
        </w:rPr>
        <w:t>er</w:t>
      </w:r>
      <w:r w:rsidR="0067700D">
        <w:rPr>
          <w:rFonts w:cstheme="minorHAnsi"/>
          <w:color w:val="000000" w:themeColor="text1"/>
        </w:rPr>
        <w:t xml:space="preserve"> </w:t>
      </w:r>
      <w:r w:rsidR="0042020A">
        <w:rPr>
          <w:rFonts w:cstheme="minorHAnsi"/>
          <w:color w:val="000000" w:themeColor="text1"/>
        </w:rPr>
        <w:t>før søknadsfrist for</w:t>
      </w:r>
      <w:r w:rsidR="0067700D">
        <w:rPr>
          <w:rFonts w:cstheme="minorHAnsi"/>
          <w:color w:val="000000" w:themeColor="text1"/>
        </w:rPr>
        <w:t xml:space="preserve"> den aktuelle tilskuddsperioden</w:t>
      </w:r>
      <w:r>
        <w:rPr>
          <w:rFonts w:cstheme="minorHAnsi"/>
          <w:color w:val="000000" w:themeColor="text1"/>
        </w:rPr>
        <w:t>.</w:t>
      </w:r>
      <w:r w:rsidR="00561B99">
        <w:rPr>
          <w:rFonts w:cstheme="minorHAnsi"/>
          <w:color w:val="000000" w:themeColor="text1"/>
        </w:rPr>
        <w:t xml:space="preserve"> </w:t>
      </w:r>
      <w:r w:rsidR="00EC6162">
        <w:rPr>
          <w:rFonts w:cstheme="minorHAnsi"/>
          <w:color w:val="000000" w:themeColor="text1"/>
        </w:rPr>
        <w:t>Utført arbeid frem til oppsigelse honoreres i samsvar med punkt 5.</w:t>
      </w:r>
    </w:p>
    <w:p w14:paraId="51BEB64B" w14:textId="09DE1342" w:rsidR="00540D63" w:rsidRPr="00AD0292" w:rsidRDefault="00BD3177" w:rsidP="00540D63">
      <w:pPr>
        <w:pStyle w:val="Overskrift1"/>
        <w:numPr>
          <w:ilvl w:val="0"/>
          <w:numId w:val="2"/>
        </w:numPr>
        <w:ind w:left="426" w:hanging="426"/>
        <w:rPr>
          <w:rFonts w:asciiTheme="minorHAnsi" w:hAnsiTheme="minorHAnsi" w:cstheme="minorHAnsi"/>
          <w:color w:val="000000" w:themeColor="text1"/>
          <w:sz w:val="24"/>
          <w:szCs w:val="24"/>
        </w:rPr>
      </w:pPr>
      <w:r w:rsidRPr="00AD0292">
        <w:rPr>
          <w:rFonts w:asciiTheme="minorHAnsi" w:hAnsiTheme="minorHAnsi" w:cstheme="minorHAnsi"/>
          <w:color w:val="000000" w:themeColor="text1"/>
          <w:sz w:val="24"/>
          <w:szCs w:val="24"/>
        </w:rPr>
        <w:t>PARTENES REPRESENTANTER</w:t>
      </w:r>
    </w:p>
    <w:p w14:paraId="1C6436E3" w14:textId="77777777" w:rsidR="00540D63" w:rsidRPr="00AD0292" w:rsidRDefault="00540D63" w:rsidP="00540D63">
      <w:pPr>
        <w:pStyle w:val="Ingenmellomrom"/>
        <w:rPr>
          <w:rFonts w:cstheme="minorHAnsi"/>
          <w:color w:val="000000" w:themeColor="text1"/>
        </w:rPr>
      </w:pPr>
    </w:p>
    <w:tbl>
      <w:tblPr>
        <w:tblStyle w:val="Tabellrutenett"/>
        <w:tblW w:w="9062" w:type="dxa"/>
        <w:tblInd w:w="284" w:type="dxa"/>
        <w:tblLayout w:type="fixed"/>
        <w:tblLook w:val="04A0" w:firstRow="1" w:lastRow="0" w:firstColumn="1" w:lastColumn="0" w:noHBand="0" w:noVBand="1"/>
      </w:tblPr>
      <w:tblGrid>
        <w:gridCol w:w="1812"/>
        <w:gridCol w:w="236"/>
        <w:gridCol w:w="3388"/>
        <w:gridCol w:w="236"/>
        <w:gridCol w:w="3390"/>
      </w:tblGrid>
      <w:tr w:rsidR="002D6FA7" w:rsidRPr="00AD0292" w14:paraId="031E1B41" w14:textId="77777777" w:rsidTr="00DE27BF">
        <w:trPr>
          <w:trHeight w:val="397"/>
        </w:trPr>
        <w:tc>
          <w:tcPr>
            <w:tcW w:w="1812" w:type="dxa"/>
            <w:tcBorders>
              <w:top w:val="nil"/>
              <w:left w:val="nil"/>
              <w:bottom w:val="nil"/>
              <w:right w:val="nil"/>
            </w:tcBorders>
            <w:vAlign w:val="center"/>
          </w:tcPr>
          <w:p w14:paraId="4B9A5B8F" w14:textId="77777777" w:rsidR="00540D63" w:rsidRPr="00AD0292" w:rsidRDefault="00540D63" w:rsidP="00DE27BF">
            <w:pPr>
              <w:pStyle w:val="Ingenmellomrom"/>
              <w:ind w:left="176"/>
              <w:jc w:val="center"/>
              <w:rPr>
                <w:rFonts w:cstheme="minorHAnsi"/>
                <w:color w:val="000000" w:themeColor="text1"/>
              </w:rPr>
            </w:pPr>
          </w:p>
        </w:tc>
        <w:tc>
          <w:tcPr>
            <w:tcW w:w="236" w:type="dxa"/>
            <w:tcBorders>
              <w:top w:val="nil"/>
              <w:left w:val="nil"/>
              <w:bottom w:val="nil"/>
              <w:right w:val="single" w:sz="4" w:space="0" w:color="808080" w:themeColor="background1" w:themeShade="80"/>
            </w:tcBorders>
            <w:vAlign w:val="center"/>
          </w:tcPr>
          <w:p w14:paraId="7BB76685" w14:textId="77777777" w:rsidR="00540D63" w:rsidRPr="00AD0292" w:rsidRDefault="00540D63" w:rsidP="00540D63">
            <w:pPr>
              <w:pStyle w:val="Ingenmellomrom"/>
              <w:jc w:val="center"/>
              <w:rPr>
                <w:rFonts w:cstheme="minorHAnsi"/>
                <w:color w:val="000000" w:themeColor="text1"/>
              </w:rPr>
            </w:pPr>
          </w:p>
        </w:tc>
        <w:tc>
          <w:tcPr>
            <w:tcW w:w="3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5E4F9E5" w14:textId="77777777" w:rsidR="00540D63" w:rsidRPr="00AD0292" w:rsidRDefault="00540D63" w:rsidP="00540D63">
            <w:pPr>
              <w:pStyle w:val="Ingenmellomrom"/>
              <w:jc w:val="center"/>
              <w:rPr>
                <w:rFonts w:cstheme="minorHAnsi"/>
                <w:color w:val="000000" w:themeColor="text1"/>
              </w:rPr>
            </w:pPr>
            <w:r w:rsidRPr="00AD0292">
              <w:rPr>
                <w:rFonts w:cstheme="minorHAnsi"/>
                <w:color w:val="000000" w:themeColor="text1"/>
              </w:rPr>
              <w:t>Kunde</w:t>
            </w:r>
            <w:r w:rsidR="001D41F6" w:rsidRPr="00AD0292">
              <w:rPr>
                <w:rFonts w:cstheme="minorHAnsi"/>
                <w:color w:val="000000" w:themeColor="text1"/>
              </w:rPr>
              <w:t>ns kontaktperson</w:t>
            </w:r>
          </w:p>
        </w:tc>
        <w:tc>
          <w:tcPr>
            <w:tcW w:w="236" w:type="dxa"/>
            <w:tcBorders>
              <w:top w:val="nil"/>
              <w:left w:val="single" w:sz="4" w:space="0" w:color="808080" w:themeColor="background1" w:themeShade="80"/>
              <w:bottom w:val="nil"/>
              <w:right w:val="single" w:sz="4" w:space="0" w:color="808080" w:themeColor="background1" w:themeShade="80"/>
            </w:tcBorders>
            <w:vAlign w:val="center"/>
          </w:tcPr>
          <w:p w14:paraId="7C53B083" w14:textId="77777777" w:rsidR="00540D63" w:rsidRPr="00AD0292" w:rsidRDefault="00540D63" w:rsidP="00540D63">
            <w:pPr>
              <w:pStyle w:val="Ingenmellomrom"/>
              <w:jc w:val="center"/>
              <w:rPr>
                <w:rFonts w:cstheme="minorHAnsi"/>
                <w:color w:val="000000" w:themeColor="text1"/>
              </w:rPr>
            </w:pPr>
          </w:p>
        </w:tc>
        <w:tc>
          <w:tcPr>
            <w:tcW w:w="3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A78821" w14:textId="77777777" w:rsidR="00540D63" w:rsidRPr="00AD0292" w:rsidRDefault="00540D63" w:rsidP="00540D63">
            <w:pPr>
              <w:pStyle w:val="Ingenmellomrom"/>
              <w:jc w:val="center"/>
              <w:rPr>
                <w:rFonts w:cstheme="minorHAnsi"/>
                <w:color w:val="000000" w:themeColor="text1"/>
              </w:rPr>
            </w:pPr>
            <w:r w:rsidRPr="00AD0292">
              <w:rPr>
                <w:rFonts w:cstheme="minorHAnsi"/>
                <w:color w:val="000000" w:themeColor="text1"/>
              </w:rPr>
              <w:t>Oppdragsansvarlig</w:t>
            </w:r>
            <w:r w:rsidR="001D41F6" w:rsidRPr="00AD0292">
              <w:rPr>
                <w:rFonts w:cstheme="minorHAnsi"/>
                <w:color w:val="000000" w:themeColor="text1"/>
              </w:rPr>
              <w:t xml:space="preserve"> regnskapsfører</w:t>
            </w:r>
          </w:p>
        </w:tc>
      </w:tr>
      <w:tr w:rsidR="002D6FA7" w:rsidRPr="00AD0292" w14:paraId="22FA1348" w14:textId="77777777" w:rsidTr="00DE27BF">
        <w:trPr>
          <w:trHeight w:val="57"/>
        </w:trPr>
        <w:tc>
          <w:tcPr>
            <w:tcW w:w="1812" w:type="dxa"/>
            <w:tcBorders>
              <w:top w:val="nil"/>
              <w:left w:val="nil"/>
              <w:bottom w:val="single" w:sz="4" w:space="0" w:color="808080" w:themeColor="background1" w:themeShade="80"/>
              <w:right w:val="nil"/>
            </w:tcBorders>
            <w:vAlign w:val="center"/>
          </w:tcPr>
          <w:p w14:paraId="3508481B" w14:textId="77777777" w:rsidR="00540D63" w:rsidRPr="00AD0292" w:rsidRDefault="00540D63" w:rsidP="00DE27BF">
            <w:pPr>
              <w:pStyle w:val="Ingenmellomrom"/>
              <w:ind w:left="176"/>
              <w:jc w:val="center"/>
              <w:rPr>
                <w:rFonts w:cstheme="minorHAnsi"/>
                <w:color w:val="000000" w:themeColor="text1"/>
                <w:sz w:val="6"/>
              </w:rPr>
            </w:pPr>
          </w:p>
        </w:tc>
        <w:tc>
          <w:tcPr>
            <w:tcW w:w="236" w:type="dxa"/>
            <w:tcBorders>
              <w:top w:val="nil"/>
              <w:left w:val="nil"/>
              <w:bottom w:val="nil"/>
              <w:right w:val="nil"/>
            </w:tcBorders>
            <w:vAlign w:val="center"/>
          </w:tcPr>
          <w:p w14:paraId="19C31632" w14:textId="77777777" w:rsidR="00540D63" w:rsidRPr="00AD0292" w:rsidRDefault="00540D63" w:rsidP="00540D63">
            <w:pPr>
              <w:pStyle w:val="Ingenmellomrom"/>
              <w:jc w:val="center"/>
              <w:rPr>
                <w:rFonts w:cstheme="minorHAnsi"/>
                <w:color w:val="000000" w:themeColor="text1"/>
                <w:sz w:val="6"/>
              </w:rPr>
            </w:pPr>
          </w:p>
        </w:tc>
        <w:tc>
          <w:tcPr>
            <w:tcW w:w="3388" w:type="dxa"/>
            <w:tcBorders>
              <w:top w:val="single" w:sz="4" w:space="0" w:color="808080" w:themeColor="background1" w:themeShade="80"/>
              <w:left w:val="nil"/>
              <w:bottom w:val="single" w:sz="4" w:space="0" w:color="808080" w:themeColor="background1" w:themeShade="80"/>
              <w:right w:val="nil"/>
            </w:tcBorders>
            <w:vAlign w:val="center"/>
          </w:tcPr>
          <w:p w14:paraId="6C37333C" w14:textId="77777777" w:rsidR="00540D63" w:rsidRPr="00AD0292" w:rsidRDefault="00540D63" w:rsidP="00540D63">
            <w:pPr>
              <w:pStyle w:val="Ingenmellomrom"/>
              <w:jc w:val="center"/>
              <w:rPr>
                <w:rFonts w:cstheme="minorHAnsi"/>
                <w:color w:val="000000" w:themeColor="text1"/>
                <w:sz w:val="6"/>
              </w:rPr>
            </w:pPr>
          </w:p>
        </w:tc>
        <w:tc>
          <w:tcPr>
            <w:tcW w:w="236" w:type="dxa"/>
            <w:tcBorders>
              <w:top w:val="nil"/>
              <w:left w:val="nil"/>
              <w:bottom w:val="nil"/>
              <w:right w:val="nil"/>
            </w:tcBorders>
            <w:vAlign w:val="center"/>
          </w:tcPr>
          <w:p w14:paraId="1CB5720B" w14:textId="77777777" w:rsidR="00540D63" w:rsidRPr="00AD0292" w:rsidRDefault="00540D63" w:rsidP="00540D63">
            <w:pPr>
              <w:pStyle w:val="Ingenmellomrom"/>
              <w:jc w:val="center"/>
              <w:rPr>
                <w:rFonts w:cstheme="minorHAnsi"/>
                <w:color w:val="000000" w:themeColor="text1"/>
                <w:sz w:val="6"/>
              </w:rPr>
            </w:pPr>
          </w:p>
        </w:tc>
        <w:tc>
          <w:tcPr>
            <w:tcW w:w="3390" w:type="dxa"/>
            <w:tcBorders>
              <w:top w:val="single" w:sz="4" w:space="0" w:color="808080" w:themeColor="background1" w:themeShade="80"/>
              <w:left w:val="nil"/>
              <w:bottom w:val="single" w:sz="4" w:space="0" w:color="808080" w:themeColor="background1" w:themeShade="80"/>
              <w:right w:val="nil"/>
            </w:tcBorders>
            <w:vAlign w:val="center"/>
          </w:tcPr>
          <w:p w14:paraId="77E4E38A" w14:textId="77777777" w:rsidR="00540D63" w:rsidRPr="00AD0292" w:rsidRDefault="00540D63" w:rsidP="00540D63">
            <w:pPr>
              <w:pStyle w:val="Ingenmellomrom"/>
              <w:jc w:val="center"/>
              <w:rPr>
                <w:rFonts w:cstheme="minorHAnsi"/>
                <w:color w:val="000000" w:themeColor="text1"/>
                <w:sz w:val="6"/>
              </w:rPr>
            </w:pPr>
          </w:p>
        </w:tc>
      </w:tr>
      <w:tr w:rsidR="002D6FA7" w:rsidRPr="00AD0292" w14:paraId="7B20E5A2" w14:textId="77777777" w:rsidTr="00DE27BF">
        <w:trPr>
          <w:trHeight w:val="397"/>
        </w:trPr>
        <w:tc>
          <w:tcPr>
            <w:tcW w:w="1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C2653B" w14:textId="77777777" w:rsidR="00540D63" w:rsidRPr="00AD0292" w:rsidRDefault="00540D63" w:rsidP="00DE27BF">
            <w:pPr>
              <w:pStyle w:val="Ingenmellomrom"/>
              <w:ind w:left="176"/>
              <w:rPr>
                <w:rFonts w:cstheme="minorHAnsi"/>
                <w:color w:val="000000" w:themeColor="text1"/>
              </w:rPr>
            </w:pPr>
            <w:r w:rsidRPr="00AD0292">
              <w:rPr>
                <w:rFonts w:cstheme="minorHAnsi"/>
                <w:color w:val="000000" w:themeColor="text1"/>
              </w:rPr>
              <w:t>Navn</w:t>
            </w:r>
          </w:p>
        </w:tc>
        <w:tc>
          <w:tcPr>
            <w:tcW w:w="236" w:type="dxa"/>
            <w:tcBorders>
              <w:top w:val="nil"/>
              <w:left w:val="single" w:sz="4" w:space="0" w:color="808080" w:themeColor="background1" w:themeShade="80"/>
              <w:bottom w:val="nil"/>
              <w:right w:val="single" w:sz="4" w:space="0" w:color="808080" w:themeColor="background1" w:themeShade="80"/>
            </w:tcBorders>
            <w:vAlign w:val="center"/>
          </w:tcPr>
          <w:p w14:paraId="32B26B7D" w14:textId="77777777" w:rsidR="00540D63" w:rsidRPr="00AD0292" w:rsidRDefault="00540D63" w:rsidP="00540D63">
            <w:pPr>
              <w:pStyle w:val="Ingenmellomrom"/>
              <w:rPr>
                <w:rFonts w:cstheme="minorHAnsi"/>
                <w:color w:val="000000" w:themeColor="text1"/>
              </w:rPr>
            </w:pPr>
          </w:p>
        </w:tc>
        <w:tc>
          <w:tcPr>
            <w:tcW w:w="3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D27959" w14:textId="58249BBF" w:rsidR="00540D63" w:rsidRPr="00AD0292" w:rsidRDefault="00EE44CA" w:rsidP="00540D63">
            <w:pPr>
              <w:pStyle w:val="Ingenmellomrom"/>
              <w:jc w:val="center"/>
              <w:rPr>
                <w:rFonts w:cstheme="minorHAnsi"/>
                <w:color w:val="000000" w:themeColor="text1"/>
              </w:rPr>
            </w:pPr>
            <w:r w:rsidRPr="00AD0292">
              <w:rPr>
                <w:rFonts w:cstheme="minorHAnsi"/>
                <w:color w:val="000000" w:themeColor="text1"/>
              </w:rPr>
              <w:t>NN</w:t>
            </w: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FFFFF" w:themeFill="background1"/>
            <w:vAlign w:val="center"/>
          </w:tcPr>
          <w:p w14:paraId="02860422" w14:textId="77777777" w:rsidR="00540D63" w:rsidRPr="00AD0292" w:rsidRDefault="00540D63" w:rsidP="00540D63">
            <w:pPr>
              <w:pStyle w:val="Ingenmellomrom"/>
              <w:rPr>
                <w:rFonts w:cstheme="minorHAnsi"/>
                <w:color w:val="000000" w:themeColor="text1"/>
              </w:rPr>
            </w:pPr>
          </w:p>
        </w:tc>
        <w:tc>
          <w:tcPr>
            <w:tcW w:w="3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A5933B0" w14:textId="780D4BB9" w:rsidR="00540D63" w:rsidRPr="00AD0292" w:rsidRDefault="00EE44CA" w:rsidP="00540D63">
            <w:pPr>
              <w:pStyle w:val="Ingenmellomrom"/>
              <w:jc w:val="center"/>
              <w:rPr>
                <w:rFonts w:cstheme="minorHAnsi"/>
                <w:color w:val="000000" w:themeColor="text1"/>
              </w:rPr>
            </w:pPr>
            <w:r w:rsidRPr="00AD0292">
              <w:rPr>
                <w:rFonts w:cstheme="minorHAnsi"/>
                <w:color w:val="000000" w:themeColor="text1"/>
              </w:rPr>
              <w:t>NN</w:t>
            </w:r>
          </w:p>
        </w:tc>
      </w:tr>
      <w:tr w:rsidR="002D6FA7" w:rsidRPr="00AD0292" w14:paraId="70A75F1D" w14:textId="77777777" w:rsidTr="00DE27BF">
        <w:trPr>
          <w:trHeight w:val="397"/>
        </w:trPr>
        <w:tc>
          <w:tcPr>
            <w:tcW w:w="1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167655" w14:textId="77777777" w:rsidR="00540D63" w:rsidRPr="00AD0292" w:rsidRDefault="00540D63" w:rsidP="00DE27BF">
            <w:pPr>
              <w:pStyle w:val="Ingenmellomrom"/>
              <w:ind w:left="176"/>
              <w:rPr>
                <w:rFonts w:cstheme="minorHAnsi"/>
                <w:color w:val="000000" w:themeColor="text1"/>
              </w:rPr>
            </w:pPr>
            <w:r w:rsidRPr="00AD0292">
              <w:rPr>
                <w:rFonts w:cstheme="minorHAnsi"/>
                <w:color w:val="000000" w:themeColor="text1"/>
              </w:rPr>
              <w:t>Stilling</w:t>
            </w:r>
          </w:p>
        </w:tc>
        <w:tc>
          <w:tcPr>
            <w:tcW w:w="236" w:type="dxa"/>
            <w:tcBorders>
              <w:top w:val="nil"/>
              <w:left w:val="single" w:sz="4" w:space="0" w:color="808080" w:themeColor="background1" w:themeShade="80"/>
              <w:bottom w:val="nil"/>
              <w:right w:val="single" w:sz="4" w:space="0" w:color="808080" w:themeColor="background1" w:themeShade="80"/>
            </w:tcBorders>
            <w:vAlign w:val="center"/>
          </w:tcPr>
          <w:p w14:paraId="50C665BB" w14:textId="77777777" w:rsidR="00540D63" w:rsidRPr="00AD0292" w:rsidRDefault="00540D63" w:rsidP="00540D63">
            <w:pPr>
              <w:pStyle w:val="Ingenmellomrom"/>
              <w:rPr>
                <w:rFonts w:cstheme="minorHAnsi"/>
                <w:color w:val="000000" w:themeColor="text1"/>
              </w:rPr>
            </w:pPr>
          </w:p>
        </w:tc>
        <w:tc>
          <w:tcPr>
            <w:tcW w:w="3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39A261" w14:textId="3867E7AE" w:rsidR="00540D63" w:rsidRPr="00AD0292" w:rsidRDefault="00977242" w:rsidP="00540D63">
            <w:pPr>
              <w:pStyle w:val="Ingenmellomrom"/>
              <w:jc w:val="center"/>
              <w:rPr>
                <w:rFonts w:cstheme="minorHAnsi"/>
                <w:color w:val="000000" w:themeColor="text1"/>
              </w:rPr>
            </w:pPr>
            <w:r w:rsidRPr="00AD0292">
              <w:rPr>
                <w:rFonts w:cstheme="minorHAnsi"/>
                <w:color w:val="000000" w:themeColor="text1"/>
              </w:rPr>
              <w:t>xx</w:t>
            </w: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FFFFF" w:themeFill="background1"/>
            <w:vAlign w:val="center"/>
          </w:tcPr>
          <w:p w14:paraId="4C174F36" w14:textId="77777777" w:rsidR="00540D63" w:rsidRPr="00AD0292" w:rsidRDefault="00540D63" w:rsidP="00540D63">
            <w:pPr>
              <w:pStyle w:val="Ingenmellomrom"/>
              <w:rPr>
                <w:rFonts w:cstheme="minorHAnsi"/>
                <w:color w:val="000000" w:themeColor="text1"/>
              </w:rPr>
            </w:pPr>
          </w:p>
        </w:tc>
        <w:tc>
          <w:tcPr>
            <w:tcW w:w="3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469AA4" w14:textId="276F78C8" w:rsidR="00540D63" w:rsidRPr="00AD0292" w:rsidRDefault="00004008" w:rsidP="00540D63">
            <w:pPr>
              <w:pStyle w:val="Ingenmellomrom"/>
              <w:jc w:val="center"/>
              <w:rPr>
                <w:rFonts w:cstheme="minorHAnsi"/>
                <w:color w:val="000000" w:themeColor="text1"/>
              </w:rPr>
            </w:pPr>
            <w:r w:rsidRPr="00AD0292">
              <w:rPr>
                <w:rFonts w:cstheme="minorHAnsi"/>
                <w:color w:val="000000" w:themeColor="text1"/>
              </w:rPr>
              <w:t>Autorisert regnskapsfører</w:t>
            </w:r>
          </w:p>
        </w:tc>
      </w:tr>
      <w:tr w:rsidR="002D6FA7" w:rsidRPr="00AD0292" w14:paraId="2137F7D1" w14:textId="77777777" w:rsidTr="00DE27BF">
        <w:trPr>
          <w:trHeight w:val="397"/>
        </w:trPr>
        <w:tc>
          <w:tcPr>
            <w:tcW w:w="1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F8DE0F" w14:textId="77777777" w:rsidR="00540D63" w:rsidRPr="00AD0292" w:rsidRDefault="00540D63" w:rsidP="00DE27BF">
            <w:pPr>
              <w:pStyle w:val="Ingenmellomrom"/>
              <w:ind w:left="176"/>
              <w:rPr>
                <w:rFonts w:cstheme="minorHAnsi"/>
                <w:color w:val="000000" w:themeColor="text1"/>
              </w:rPr>
            </w:pPr>
            <w:r w:rsidRPr="00AD0292">
              <w:rPr>
                <w:rFonts w:cstheme="minorHAnsi"/>
                <w:color w:val="000000" w:themeColor="text1"/>
              </w:rPr>
              <w:t>Mail</w:t>
            </w:r>
          </w:p>
        </w:tc>
        <w:tc>
          <w:tcPr>
            <w:tcW w:w="236" w:type="dxa"/>
            <w:tcBorders>
              <w:top w:val="nil"/>
              <w:left w:val="single" w:sz="4" w:space="0" w:color="808080" w:themeColor="background1" w:themeShade="80"/>
              <w:bottom w:val="nil"/>
              <w:right w:val="single" w:sz="4" w:space="0" w:color="808080" w:themeColor="background1" w:themeShade="80"/>
            </w:tcBorders>
            <w:vAlign w:val="center"/>
          </w:tcPr>
          <w:p w14:paraId="696BCF78" w14:textId="77777777" w:rsidR="00540D63" w:rsidRPr="00AD0292" w:rsidRDefault="00540D63" w:rsidP="00540D63">
            <w:pPr>
              <w:pStyle w:val="Ingenmellomrom"/>
              <w:rPr>
                <w:rFonts w:cstheme="minorHAnsi"/>
                <w:color w:val="000000" w:themeColor="text1"/>
              </w:rPr>
            </w:pPr>
          </w:p>
        </w:tc>
        <w:tc>
          <w:tcPr>
            <w:tcW w:w="3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032F9E" w14:textId="0220C10C" w:rsidR="00540D63" w:rsidRPr="00AD0292" w:rsidRDefault="00540D63" w:rsidP="00540D63">
            <w:pPr>
              <w:pStyle w:val="Ingenmellomrom"/>
              <w:jc w:val="center"/>
              <w:rPr>
                <w:rFonts w:cstheme="minorHAnsi"/>
                <w:color w:val="000000" w:themeColor="text1"/>
              </w:rP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FFFFF" w:themeFill="background1"/>
            <w:vAlign w:val="center"/>
          </w:tcPr>
          <w:p w14:paraId="5D46B85B" w14:textId="77777777" w:rsidR="00540D63" w:rsidRPr="00AD0292" w:rsidRDefault="00540D63" w:rsidP="00540D63">
            <w:pPr>
              <w:pStyle w:val="Ingenmellomrom"/>
              <w:rPr>
                <w:rFonts w:cstheme="minorHAnsi"/>
                <w:color w:val="000000" w:themeColor="text1"/>
              </w:rPr>
            </w:pPr>
          </w:p>
        </w:tc>
        <w:tc>
          <w:tcPr>
            <w:tcW w:w="3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1B73D7" w14:textId="27CE0246" w:rsidR="00540D63" w:rsidRPr="00AD0292" w:rsidRDefault="00540D63" w:rsidP="00540D63">
            <w:pPr>
              <w:pStyle w:val="Ingenmellomrom"/>
              <w:jc w:val="center"/>
              <w:rPr>
                <w:rFonts w:cstheme="minorHAnsi"/>
                <w:color w:val="000000" w:themeColor="text1"/>
              </w:rPr>
            </w:pPr>
          </w:p>
        </w:tc>
      </w:tr>
      <w:tr w:rsidR="0006077A" w:rsidRPr="00AD0292" w14:paraId="22077DA2" w14:textId="77777777" w:rsidTr="00AD1144">
        <w:trPr>
          <w:trHeight w:val="397"/>
        </w:trPr>
        <w:tc>
          <w:tcPr>
            <w:tcW w:w="1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57756A" w14:textId="3E2FA1B5" w:rsidR="0006077A" w:rsidRPr="00AD0292" w:rsidRDefault="0006077A" w:rsidP="00AD1144">
            <w:pPr>
              <w:pStyle w:val="Ingenmellomrom"/>
              <w:ind w:left="176"/>
              <w:rPr>
                <w:rFonts w:cstheme="minorHAnsi"/>
                <w:color w:val="000000" w:themeColor="text1"/>
              </w:rPr>
            </w:pPr>
            <w:r>
              <w:rPr>
                <w:rFonts w:cstheme="minorHAnsi"/>
                <w:color w:val="000000" w:themeColor="text1"/>
              </w:rPr>
              <w:t>Telefon</w:t>
            </w:r>
          </w:p>
        </w:tc>
        <w:tc>
          <w:tcPr>
            <w:tcW w:w="236" w:type="dxa"/>
            <w:tcBorders>
              <w:top w:val="nil"/>
              <w:left w:val="single" w:sz="4" w:space="0" w:color="808080" w:themeColor="background1" w:themeShade="80"/>
              <w:bottom w:val="nil"/>
              <w:right w:val="single" w:sz="4" w:space="0" w:color="808080" w:themeColor="background1" w:themeShade="80"/>
            </w:tcBorders>
            <w:vAlign w:val="center"/>
          </w:tcPr>
          <w:p w14:paraId="504052ED" w14:textId="77777777" w:rsidR="0006077A" w:rsidRPr="00AD0292" w:rsidRDefault="0006077A" w:rsidP="00AD1144">
            <w:pPr>
              <w:pStyle w:val="Ingenmellomrom"/>
              <w:rPr>
                <w:rFonts w:cstheme="minorHAnsi"/>
                <w:color w:val="000000" w:themeColor="text1"/>
              </w:rPr>
            </w:pPr>
          </w:p>
        </w:tc>
        <w:tc>
          <w:tcPr>
            <w:tcW w:w="3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EBA2BC2" w14:textId="77777777" w:rsidR="0006077A" w:rsidRPr="00AD0292" w:rsidRDefault="0006077A" w:rsidP="00AD1144">
            <w:pPr>
              <w:pStyle w:val="Ingenmellomrom"/>
              <w:jc w:val="center"/>
              <w:rPr>
                <w:rFonts w:cstheme="minorHAnsi"/>
                <w:color w:val="000000" w:themeColor="text1"/>
              </w:rP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FFFFF" w:themeFill="background1"/>
            <w:vAlign w:val="center"/>
          </w:tcPr>
          <w:p w14:paraId="572D8D43" w14:textId="77777777" w:rsidR="0006077A" w:rsidRPr="00AD0292" w:rsidRDefault="0006077A" w:rsidP="00AD1144">
            <w:pPr>
              <w:pStyle w:val="Ingenmellomrom"/>
              <w:rPr>
                <w:rFonts w:cstheme="minorHAnsi"/>
                <w:color w:val="000000" w:themeColor="text1"/>
              </w:rPr>
            </w:pPr>
          </w:p>
        </w:tc>
        <w:tc>
          <w:tcPr>
            <w:tcW w:w="3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9130BD" w14:textId="77777777" w:rsidR="0006077A" w:rsidRPr="00AD0292" w:rsidRDefault="0006077A" w:rsidP="00AD1144">
            <w:pPr>
              <w:pStyle w:val="Ingenmellomrom"/>
              <w:jc w:val="center"/>
              <w:rPr>
                <w:rFonts w:cstheme="minorHAnsi"/>
                <w:color w:val="000000" w:themeColor="text1"/>
              </w:rPr>
            </w:pPr>
          </w:p>
        </w:tc>
      </w:tr>
    </w:tbl>
    <w:p w14:paraId="56217BCD" w14:textId="77777777" w:rsidR="008174E9" w:rsidRDefault="008174E9" w:rsidP="008174E9">
      <w:pPr>
        <w:pStyle w:val="Overskrift1"/>
        <w:numPr>
          <w:ilvl w:val="0"/>
          <w:numId w:val="2"/>
        </w:numPr>
        <w:ind w:left="426" w:hanging="42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HONORAR</w:t>
      </w:r>
    </w:p>
    <w:p w14:paraId="5D9753AB" w14:textId="77777777" w:rsidR="008174E9" w:rsidRPr="00FE6560" w:rsidRDefault="008174E9" w:rsidP="008174E9">
      <w:pPr>
        <w:pStyle w:val="Listeavsnitt"/>
        <w:ind w:left="0"/>
        <w:rPr>
          <w:rFonts w:asciiTheme="minorHAnsi" w:hAnsiTheme="minorHAnsi" w:cstheme="minorHAnsi"/>
          <w:sz w:val="22"/>
          <w:szCs w:val="22"/>
        </w:rPr>
      </w:pPr>
    </w:p>
    <w:p w14:paraId="1171AC0D" w14:textId="26DA0970" w:rsidR="008174E9" w:rsidRDefault="008174E9" w:rsidP="008174E9">
      <w:pPr>
        <w:spacing w:after="0"/>
      </w:pPr>
      <w:r>
        <w:t xml:space="preserve">Oppdraget honoreres etter medgått tid. Timeprisen er </w:t>
      </w:r>
      <w:r w:rsidR="00BE3F57">
        <w:t xml:space="preserve">kr. </w:t>
      </w:r>
      <w:bookmarkStart w:id="0" w:name="_Hlk60404829"/>
      <w:r w:rsidR="00DC41A5" w:rsidRPr="00DC41A5">
        <w:rPr>
          <w:rFonts w:cstheme="minorHAnsi"/>
          <w:szCs w:val="24"/>
        </w:rPr>
        <w:fldChar w:fldCharType="begin">
          <w:ffData>
            <w:name w:val=""/>
            <w:enabled/>
            <w:calcOnExit w:val="0"/>
            <w:textInput>
              <w:default w:val="Skriv inn beløp"/>
            </w:textInput>
          </w:ffData>
        </w:fldChar>
      </w:r>
      <w:r w:rsidR="00DC41A5" w:rsidRPr="00DC41A5">
        <w:rPr>
          <w:rFonts w:cstheme="minorHAnsi"/>
          <w:szCs w:val="24"/>
        </w:rPr>
        <w:instrText xml:space="preserve"> FORMTEXT </w:instrText>
      </w:r>
      <w:r w:rsidR="00DC41A5" w:rsidRPr="00DC41A5">
        <w:rPr>
          <w:rFonts w:cstheme="minorHAnsi"/>
          <w:szCs w:val="24"/>
        </w:rPr>
      </w:r>
      <w:r w:rsidR="00DC41A5" w:rsidRPr="00DC41A5">
        <w:rPr>
          <w:rFonts w:cstheme="minorHAnsi"/>
          <w:szCs w:val="24"/>
        </w:rPr>
        <w:fldChar w:fldCharType="separate"/>
      </w:r>
      <w:r w:rsidR="00DC41A5" w:rsidRPr="00DC41A5">
        <w:rPr>
          <w:rFonts w:cstheme="minorHAnsi"/>
          <w:szCs w:val="24"/>
        </w:rPr>
        <w:t>Skriv inn beløp</w:t>
      </w:r>
      <w:r w:rsidR="00DC41A5" w:rsidRPr="00DC41A5">
        <w:rPr>
          <w:rFonts w:cstheme="minorHAnsi"/>
          <w:szCs w:val="24"/>
        </w:rPr>
        <w:fldChar w:fldCharType="end"/>
      </w:r>
      <w:bookmarkEnd w:id="0"/>
      <w:r w:rsidR="00607E22">
        <w:rPr>
          <w:rFonts w:ascii="Cambria" w:hAnsi="Cambria"/>
          <w:szCs w:val="24"/>
        </w:rPr>
        <w:t xml:space="preserve"> </w:t>
      </w:r>
      <w:r>
        <w:t>ekskl. mva.</w:t>
      </w:r>
      <w:r w:rsidR="000F484E" w:rsidRPr="000F484E">
        <w:t xml:space="preserve"> </w:t>
      </w:r>
      <w:r w:rsidR="000F484E" w:rsidRPr="000F484E">
        <w:t>Dette gjelder også for den tiden som medgår til å vurdere om søknadsvilkår er oppfylt.</w:t>
      </w:r>
    </w:p>
    <w:p w14:paraId="1220C3D8" w14:textId="77777777" w:rsidR="008174E9" w:rsidRDefault="008174E9" w:rsidP="008174E9">
      <w:pPr>
        <w:spacing w:after="0"/>
      </w:pPr>
    </w:p>
    <w:p w14:paraId="39EBC0F1" w14:textId="3CC68CCF" w:rsidR="00546F44" w:rsidRDefault="00B4021A" w:rsidP="00FE6560">
      <w:pPr>
        <w:spacing w:after="0"/>
        <w:rPr>
          <w:rFonts w:cstheme="minorHAnsi"/>
        </w:rPr>
      </w:pPr>
      <w:r w:rsidRPr="00B4021A">
        <w:rPr>
          <w:rFonts w:cstheme="minorHAnsi"/>
        </w:rPr>
        <w:t>6.</w:t>
      </w:r>
      <w:r>
        <w:rPr>
          <w:rFonts w:cstheme="minorHAnsi"/>
        </w:rPr>
        <w:t xml:space="preserve"> </w:t>
      </w:r>
      <w:r w:rsidR="009C60AE">
        <w:rPr>
          <w:rFonts w:cstheme="minorHAnsi"/>
        </w:rPr>
        <w:t>FORUTSETNINGER, PLIKTER OG ANSVAR</w:t>
      </w:r>
    </w:p>
    <w:p w14:paraId="77F14A8C" w14:textId="77777777" w:rsidR="00FE6560" w:rsidRDefault="00FE6560" w:rsidP="00137653">
      <w:pPr>
        <w:pStyle w:val="Listeavsnitt"/>
        <w:ind w:left="0"/>
        <w:rPr>
          <w:rFonts w:asciiTheme="minorHAnsi" w:hAnsiTheme="minorHAnsi" w:cstheme="minorHAnsi"/>
          <w:sz w:val="22"/>
          <w:szCs w:val="22"/>
        </w:rPr>
      </w:pPr>
    </w:p>
    <w:p w14:paraId="7D30B0CA" w14:textId="77777777" w:rsidR="00912D03" w:rsidRPr="00912D03" w:rsidRDefault="00912D03" w:rsidP="00912D03">
      <w:pPr>
        <w:spacing w:after="0"/>
        <w:contextualSpacing/>
        <w:rPr>
          <w:rFonts w:ascii="Calibri" w:eastAsia="Calibri" w:hAnsi="Calibri" w:cs="Times New Roman"/>
        </w:rPr>
      </w:pPr>
      <w:r w:rsidRPr="00912D03">
        <w:rPr>
          <w:rFonts w:ascii="Calibri" w:eastAsia="Calibri" w:hAnsi="Calibri" w:cs="Times New Roman"/>
        </w:rPr>
        <w:t>Regnskapsforetaket skal utføre de arbeidsoppgaver som er nødvendige for å gjennomføre oppdraget slik det er avtalt. Kunden på sin side skal lojalt medvirke til at Regnskapsforetaket får gjennomført oppdraget.</w:t>
      </w:r>
    </w:p>
    <w:p w14:paraId="4FFB41CC" w14:textId="77777777" w:rsidR="00912D03" w:rsidRPr="00912D03" w:rsidRDefault="00912D03" w:rsidP="00912D03">
      <w:pPr>
        <w:spacing w:after="0"/>
        <w:contextualSpacing/>
        <w:rPr>
          <w:rFonts w:ascii="Calibri" w:eastAsia="Calibri" w:hAnsi="Calibri" w:cs="Times New Roman"/>
        </w:rPr>
      </w:pPr>
    </w:p>
    <w:p w14:paraId="7518183B" w14:textId="77777777" w:rsidR="00912D03" w:rsidRPr="00912D03" w:rsidRDefault="00912D03" w:rsidP="00912D03">
      <w:pPr>
        <w:spacing w:after="0"/>
        <w:contextualSpacing/>
        <w:rPr>
          <w:rFonts w:ascii="Calibri" w:eastAsia="Calibri" w:hAnsi="Calibri" w:cs="Times New Roman"/>
        </w:rPr>
      </w:pPr>
      <w:r w:rsidRPr="00912D03">
        <w:rPr>
          <w:rFonts w:ascii="Calibri" w:eastAsia="Calibri" w:hAnsi="Calibri" w:cs="Times New Roman"/>
        </w:rPr>
        <w:t xml:space="preserve">Kunden står selv ansvarlig for innholdet i kompensasjonssøknaden, og de erklæringer som i den forbindelse avgis. Søknaden bygger på de opplysninger og vurderinger som forelå på søknadstidspunktet, og Kunden er kjent med at endring til gunst ikke er mulig tre uker etter siste vedtak og søknadsfrist. </w:t>
      </w:r>
    </w:p>
    <w:p w14:paraId="38668991" w14:textId="77777777" w:rsidR="00912D03" w:rsidRPr="00912D03" w:rsidRDefault="00912D03" w:rsidP="00912D03">
      <w:pPr>
        <w:spacing w:after="0"/>
        <w:contextualSpacing/>
        <w:rPr>
          <w:rFonts w:ascii="Calibri" w:eastAsia="Calibri" w:hAnsi="Calibri" w:cs="Times New Roman"/>
        </w:rPr>
      </w:pPr>
    </w:p>
    <w:p w14:paraId="50B85C83" w14:textId="77777777" w:rsidR="00912D03" w:rsidRPr="00912D03" w:rsidRDefault="00912D03" w:rsidP="00912D03">
      <w:pPr>
        <w:spacing w:after="0"/>
        <w:contextualSpacing/>
        <w:rPr>
          <w:rFonts w:ascii="Calibri" w:eastAsia="Calibri" w:hAnsi="Calibri" w:cs="Times New Roman"/>
        </w:rPr>
      </w:pPr>
      <w:r w:rsidRPr="00912D03">
        <w:rPr>
          <w:rFonts w:ascii="Calibri" w:eastAsia="Calibri" w:hAnsi="Calibri" w:cs="Times New Roman"/>
        </w:rPr>
        <w:t xml:space="preserve">Kunden plikter å oppgi til Regnskapsforetaket alle opplysninger om avtaler, transaksjoner og annen informasjon som kan ha betydning for søknaden. </w:t>
      </w:r>
    </w:p>
    <w:p w14:paraId="4BC1E974" w14:textId="77777777" w:rsidR="00912D03" w:rsidRPr="00912D03" w:rsidRDefault="00912D03" w:rsidP="00912D03">
      <w:pPr>
        <w:spacing w:after="0"/>
        <w:contextualSpacing/>
        <w:rPr>
          <w:rFonts w:ascii="Calibri" w:eastAsia="Calibri" w:hAnsi="Calibri" w:cs="Times New Roman"/>
        </w:rPr>
      </w:pPr>
    </w:p>
    <w:p w14:paraId="2D69ED0B" w14:textId="4B112567" w:rsidR="00137653" w:rsidRPr="00C35B9C" w:rsidRDefault="00912D03" w:rsidP="00CC265F">
      <w:pPr>
        <w:spacing w:after="0"/>
        <w:contextualSpacing/>
        <w:rPr>
          <w:rFonts w:cstheme="minorHAnsi"/>
        </w:rPr>
      </w:pPr>
      <w:r w:rsidRPr="00912D03">
        <w:rPr>
          <w:rFonts w:ascii="Calibri" w:eastAsia="Calibri" w:hAnsi="Calibri" w:cs="Times New Roman"/>
        </w:rPr>
        <w:t xml:space="preserve">Kunden skal uoppfordret og umiddelbart gi Regnskapsforetaket beskjed dersom det etter at søknad er sendt oppdages feil eller inntrer forhold som påvirker kompensasjonsgrunnlaget eller berettigelsen av søknaden. </w:t>
      </w:r>
      <w:bookmarkStart w:id="1" w:name="_Hlk60400713"/>
      <w:r w:rsidRPr="00912D03">
        <w:rPr>
          <w:rFonts w:ascii="Calibri" w:eastAsia="Calibri" w:hAnsi="Calibri" w:cs="Times New Roman"/>
        </w:rPr>
        <w:t>Feilen skal uten opphold varsles til tilskuddsmyndigheten (</w:t>
      </w:r>
      <w:hyperlink r:id="rId16" w:history="1">
        <w:r w:rsidRPr="00912D03">
          <w:rPr>
            <w:rFonts w:ascii="Calibri" w:eastAsia="Calibri" w:hAnsi="Calibri" w:cs="Times New Roman"/>
            <w:color w:val="0563C1"/>
            <w:u w:val="single"/>
          </w:rPr>
          <w:t>forskriften § 5-6</w:t>
        </w:r>
      </w:hyperlink>
      <w:r w:rsidRPr="00912D03">
        <w:rPr>
          <w:rFonts w:ascii="Calibri" w:eastAsia="Calibri" w:hAnsi="Calibri" w:cs="Times New Roman"/>
        </w:rPr>
        <w:t xml:space="preserve">), normalt ved innsending av korrigert søknad. </w:t>
      </w:r>
      <w:bookmarkEnd w:id="1"/>
    </w:p>
    <w:p w14:paraId="7E83347C" w14:textId="77777777" w:rsidR="00137653" w:rsidRPr="00B103E6" w:rsidRDefault="00137653" w:rsidP="00137653">
      <w:pPr>
        <w:pStyle w:val="Listeavsnitt"/>
        <w:ind w:left="0"/>
        <w:rPr>
          <w:rFonts w:asciiTheme="minorHAnsi" w:hAnsiTheme="minorHAnsi" w:cstheme="minorHAnsi"/>
          <w:sz w:val="22"/>
          <w:szCs w:val="22"/>
        </w:rPr>
      </w:pPr>
    </w:p>
    <w:p w14:paraId="7BD202B8" w14:textId="57991ADA" w:rsidR="00B4021A" w:rsidRDefault="00546F44" w:rsidP="00FE6560">
      <w:pPr>
        <w:spacing w:after="0" w:line="240" w:lineRule="auto"/>
        <w:rPr>
          <w:rFonts w:cs="Arial"/>
          <w:sz w:val="24"/>
          <w:szCs w:val="24"/>
        </w:rPr>
      </w:pPr>
      <w:r w:rsidRPr="00546F44">
        <w:rPr>
          <w:rFonts w:cs="Arial"/>
          <w:sz w:val="24"/>
          <w:szCs w:val="24"/>
        </w:rPr>
        <w:t>7. FULLMAKTER</w:t>
      </w:r>
    </w:p>
    <w:p w14:paraId="36E62569" w14:textId="77777777" w:rsidR="00FE6560" w:rsidRPr="00FE6560" w:rsidRDefault="00FE6560" w:rsidP="00FE6560">
      <w:pPr>
        <w:pStyle w:val="Listeavsnitt"/>
        <w:ind w:left="0"/>
        <w:rPr>
          <w:rFonts w:asciiTheme="minorHAnsi" w:hAnsiTheme="minorHAnsi" w:cstheme="minorHAnsi"/>
          <w:sz w:val="22"/>
          <w:szCs w:val="22"/>
        </w:rPr>
      </w:pPr>
    </w:p>
    <w:p w14:paraId="27A80965" w14:textId="692B0355" w:rsidR="00546F44" w:rsidRDefault="00546F44" w:rsidP="00FE6560">
      <w:pPr>
        <w:spacing w:after="0"/>
        <w:rPr>
          <w:rFonts w:cs="Arial"/>
        </w:rPr>
      </w:pPr>
      <w:r w:rsidRPr="00546F44">
        <w:rPr>
          <w:rFonts w:cs="Arial"/>
        </w:rPr>
        <w:t xml:space="preserve">Kunden gir med dette </w:t>
      </w:r>
      <w:r w:rsidR="00AD697B">
        <w:rPr>
          <w:rFonts w:cs="Arial"/>
        </w:rPr>
        <w:t>R</w:t>
      </w:r>
      <w:r w:rsidRPr="00546F44">
        <w:rPr>
          <w:rFonts w:cs="Arial"/>
        </w:rPr>
        <w:t>egnskapsforetake</w:t>
      </w:r>
      <w:r w:rsidR="00AD697B">
        <w:rPr>
          <w:rFonts w:cs="Arial"/>
        </w:rPr>
        <w:t>t</w:t>
      </w:r>
      <w:r w:rsidRPr="00546F44">
        <w:rPr>
          <w:rFonts w:cs="Arial"/>
        </w:rPr>
        <w:t xml:space="preserve"> fullmakter i henhold til </w:t>
      </w:r>
      <w:r w:rsidR="00AD697B">
        <w:rPr>
          <w:rFonts w:cs="Arial"/>
        </w:rPr>
        <w:t>S</w:t>
      </w:r>
      <w:r w:rsidRPr="00546F44">
        <w:rPr>
          <w:rFonts w:cs="Arial"/>
        </w:rPr>
        <w:t xml:space="preserve">tandard leveransevilkår punkt 2. </w:t>
      </w:r>
    </w:p>
    <w:p w14:paraId="322BC805" w14:textId="77777777" w:rsidR="00FE6560" w:rsidRPr="00FE6560" w:rsidRDefault="00FE6560" w:rsidP="00FE6560">
      <w:pPr>
        <w:pStyle w:val="Listeavsnitt"/>
        <w:ind w:left="0"/>
        <w:rPr>
          <w:rFonts w:asciiTheme="minorHAnsi" w:hAnsiTheme="minorHAnsi" w:cstheme="minorHAnsi"/>
          <w:sz w:val="22"/>
          <w:szCs w:val="22"/>
        </w:rPr>
      </w:pPr>
    </w:p>
    <w:p w14:paraId="241233A7" w14:textId="168E5F64" w:rsidR="00546F44" w:rsidRDefault="00546F44" w:rsidP="00FE6560">
      <w:pPr>
        <w:spacing w:after="0"/>
        <w:rPr>
          <w:rFonts w:cstheme="minorHAnsi"/>
          <w:sz w:val="24"/>
          <w:szCs w:val="24"/>
        </w:rPr>
      </w:pPr>
      <w:r>
        <w:rPr>
          <w:rFonts w:cstheme="minorHAnsi"/>
          <w:sz w:val="24"/>
          <w:szCs w:val="24"/>
        </w:rPr>
        <w:t>8. TAUSHETSPLIKT</w:t>
      </w:r>
    </w:p>
    <w:p w14:paraId="4DCA6900" w14:textId="77777777" w:rsidR="00FE6560" w:rsidRDefault="00FE6560" w:rsidP="00FE6560">
      <w:pPr>
        <w:spacing w:after="0"/>
        <w:rPr>
          <w:rFonts w:cs="Arial"/>
        </w:rPr>
      </w:pPr>
    </w:p>
    <w:p w14:paraId="43055D23" w14:textId="77777777" w:rsidR="007D1992" w:rsidRDefault="00546F44" w:rsidP="007D1992">
      <w:pPr>
        <w:rPr>
          <w:rFonts w:cs="Arial"/>
        </w:rPr>
      </w:pPr>
      <w:r w:rsidRPr="00A41B48">
        <w:rPr>
          <w:rFonts w:cs="Arial"/>
        </w:rPr>
        <w:t>Regnskaps</w:t>
      </w:r>
      <w:r>
        <w:rPr>
          <w:rFonts w:cs="Arial"/>
        </w:rPr>
        <w:t>foretaket</w:t>
      </w:r>
      <w:r w:rsidR="00804384">
        <w:rPr>
          <w:rFonts w:cs="Arial"/>
        </w:rPr>
        <w:t xml:space="preserve"> har</w:t>
      </w:r>
      <w:r w:rsidRPr="00A41B48">
        <w:rPr>
          <w:rFonts w:cs="Arial"/>
        </w:rPr>
        <w:t xml:space="preserve"> taushetsplikt </w:t>
      </w:r>
      <w:r w:rsidR="00804384">
        <w:rPr>
          <w:rFonts w:cs="Arial"/>
        </w:rPr>
        <w:t xml:space="preserve">etter </w:t>
      </w:r>
      <w:hyperlink r:id="rId17" w:history="1">
        <w:r w:rsidRPr="006441EA">
          <w:rPr>
            <w:rStyle w:val="Hyperkobling"/>
            <w:rFonts w:cs="Arial"/>
          </w:rPr>
          <w:t>regnskapsførerloven § 10</w:t>
        </w:r>
      </w:hyperlink>
      <w:r w:rsidR="00AD697B">
        <w:rPr>
          <w:rFonts w:cs="Arial"/>
        </w:rPr>
        <w:t xml:space="preserve">, </w:t>
      </w:r>
      <w:r w:rsidR="00804384">
        <w:rPr>
          <w:rFonts w:cs="Arial"/>
        </w:rPr>
        <w:t>jf. også</w:t>
      </w:r>
      <w:r w:rsidR="00AD697B">
        <w:rPr>
          <w:rFonts w:cs="Arial"/>
        </w:rPr>
        <w:t xml:space="preserve"> Standard leveransevilkår punkt 1.6.</w:t>
      </w:r>
      <w:r>
        <w:rPr>
          <w:rFonts w:cs="Arial"/>
        </w:rPr>
        <w:t xml:space="preserve"> </w:t>
      </w:r>
    </w:p>
    <w:p w14:paraId="17AB1BB1" w14:textId="77777777" w:rsidR="007D1992" w:rsidRDefault="007D1992" w:rsidP="007D1992">
      <w:pPr>
        <w:rPr>
          <w:rFonts w:cs="Arial"/>
        </w:rPr>
      </w:pPr>
    </w:p>
    <w:p w14:paraId="47785368" w14:textId="3FD2DE68" w:rsidR="007D1992" w:rsidRPr="007D1992" w:rsidRDefault="007D1992" w:rsidP="007D1992">
      <w:pPr>
        <w:rPr>
          <w:rFonts w:cs="Arial"/>
        </w:rPr>
      </w:pPr>
      <w:r w:rsidRPr="007D1992">
        <w:rPr>
          <w:rFonts w:cs="Arial"/>
        </w:rPr>
        <w:t xml:space="preserve">Regnskapsfører som bekrefter søknad har i likhet med søker varslingsplikt ved feil ved grunnlaget for </w:t>
      </w:r>
      <w:proofErr w:type="spellStart"/>
      <w:r w:rsidRPr="007D1992">
        <w:rPr>
          <w:rFonts w:cs="Arial"/>
        </w:rPr>
        <w:t>tilskuddsvedtaket</w:t>
      </w:r>
      <w:proofErr w:type="spellEnd"/>
      <w:r w:rsidRPr="007D1992">
        <w:rPr>
          <w:rFonts w:cs="Arial"/>
        </w:rPr>
        <w:t xml:space="preserve">, jf </w:t>
      </w:r>
      <w:hyperlink r:id="rId18" w:history="1">
        <w:r w:rsidRPr="007D1992">
          <w:rPr>
            <w:rStyle w:val="Hyperkobling"/>
            <w:rFonts w:cs="Arial"/>
          </w:rPr>
          <w:t>kompensasjonsforskriften § 5-6</w:t>
        </w:r>
      </w:hyperlink>
      <w:r w:rsidRPr="007D1992">
        <w:rPr>
          <w:rFonts w:cs="Arial"/>
        </w:rPr>
        <w:t xml:space="preserve">. </w:t>
      </w:r>
    </w:p>
    <w:p w14:paraId="59C05389" w14:textId="6E248948" w:rsidR="00546F44" w:rsidRDefault="00546F44" w:rsidP="00546F44">
      <w:pPr>
        <w:rPr>
          <w:rFonts w:cs="Arial"/>
        </w:rPr>
      </w:pPr>
    </w:p>
    <w:p w14:paraId="15BB28CA" w14:textId="46F405CF" w:rsidR="008F2EAA" w:rsidRDefault="00546F44" w:rsidP="00546F44">
      <w:pPr>
        <w:pStyle w:val="Overskrift1"/>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9. UNDERSKRIFT</w:t>
      </w:r>
    </w:p>
    <w:p w14:paraId="12F17D5F" w14:textId="77777777" w:rsidR="00546F44" w:rsidRDefault="00546F44" w:rsidP="00546F44">
      <w:pPr>
        <w:pStyle w:val="Ingenmellomrom"/>
        <w:rPr>
          <w:rFonts w:cstheme="minorHAnsi"/>
          <w:color w:val="000000" w:themeColor="text1"/>
        </w:rPr>
      </w:pPr>
    </w:p>
    <w:p w14:paraId="70DA7528" w14:textId="4CA295F9" w:rsidR="008F2EAA" w:rsidRPr="00AD0292" w:rsidRDefault="00AD697B" w:rsidP="00423D72">
      <w:pPr>
        <w:pStyle w:val="Ingenmellomrom"/>
        <w:rPr>
          <w:rFonts w:cstheme="minorHAnsi"/>
          <w:color w:val="000000" w:themeColor="text1"/>
        </w:rPr>
      </w:pPr>
      <w:r>
        <w:rPr>
          <w:rFonts w:cstheme="minorHAnsi"/>
          <w:color w:val="000000" w:themeColor="text1"/>
        </w:rPr>
        <w:t>Partene</w:t>
      </w:r>
      <w:r w:rsidR="00546F44" w:rsidRPr="00AD0292">
        <w:rPr>
          <w:rFonts w:cstheme="minorHAnsi"/>
          <w:color w:val="000000" w:themeColor="text1"/>
        </w:rPr>
        <w:t xml:space="preserve"> bekrefter ved sin underskrift</w:t>
      </w:r>
      <w:r>
        <w:rPr>
          <w:rFonts w:cstheme="minorHAnsi"/>
          <w:color w:val="000000" w:themeColor="text1"/>
        </w:rPr>
        <w:t xml:space="preserve"> denne oppdragsavtale, og ha </w:t>
      </w:r>
      <w:r w:rsidR="00546F44" w:rsidRPr="00AD0292">
        <w:rPr>
          <w:rFonts w:cstheme="minorHAnsi"/>
          <w:color w:val="000000" w:themeColor="text1"/>
        </w:rPr>
        <w:t xml:space="preserve">gjort seg kjent med </w:t>
      </w:r>
      <w:r w:rsidR="00546F44" w:rsidRPr="00AD697B">
        <w:rPr>
          <w:rFonts w:cstheme="minorHAnsi"/>
          <w:iCs/>
          <w:color w:val="000000" w:themeColor="text1"/>
        </w:rPr>
        <w:t>Standard leveransevilkår</w:t>
      </w:r>
      <w:r w:rsidR="00546F44" w:rsidRPr="00AD0292">
        <w:rPr>
          <w:rFonts w:cstheme="minorHAnsi"/>
          <w:i/>
          <w:color w:val="000000" w:themeColor="text1"/>
        </w:rPr>
        <w:t xml:space="preserve"> </w:t>
      </w:r>
      <w:r w:rsidR="00546F44" w:rsidRPr="00AD697B">
        <w:rPr>
          <w:rFonts w:cstheme="minorHAnsi"/>
          <w:iCs/>
          <w:color w:val="000000" w:themeColor="text1"/>
        </w:rPr>
        <w:t>for</w:t>
      </w:r>
      <w:r w:rsidR="00546F44" w:rsidRPr="00AD0292">
        <w:rPr>
          <w:rFonts w:cstheme="minorHAnsi"/>
          <w:i/>
          <w:color w:val="000000" w:themeColor="text1"/>
        </w:rPr>
        <w:t xml:space="preserve"> </w:t>
      </w:r>
      <w:r w:rsidR="00546F44" w:rsidRPr="00AD0292">
        <w:rPr>
          <w:rFonts w:cstheme="minorHAnsi"/>
          <w:color w:val="000000" w:themeColor="text1"/>
        </w:rPr>
        <w:t>regnskapsoppdrag</w:t>
      </w:r>
      <w:r w:rsidR="009C60AE">
        <w:rPr>
          <w:rFonts w:cstheme="minorHAnsi"/>
          <w:color w:val="000000" w:themeColor="text1"/>
        </w:rPr>
        <w:t>.</w:t>
      </w:r>
    </w:p>
    <w:p w14:paraId="07CD8056" w14:textId="3D65DD5F" w:rsidR="00423D72" w:rsidRPr="00AD0292" w:rsidRDefault="00423D72" w:rsidP="00423D72">
      <w:pPr>
        <w:pStyle w:val="Ingenmellomrom"/>
        <w:rPr>
          <w:rFonts w:cstheme="minorHAnsi"/>
          <w:color w:val="000000" w:themeColor="text1"/>
        </w:rPr>
      </w:pPr>
    </w:p>
    <w:p w14:paraId="71C12002" w14:textId="7DF80B11" w:rsidR="00423D72" w:rsidRPr="00715535" w:rsidRDefault="00E6211A" w:rsidP="00423D72">
      <w:pPr>
        <w:pStyle w:val="Ingenmellomrom"/>
        <w:rPr>
          <w:rFonts w:ascii="Calibri" w:hAnsi="Calibri" w:cs="Calibri"/>
          <w:color w:val="000000" w:themeColor="text1"/>
        </w:rPr>
      </w:pPr>
      <w:r w:rsidRPr="00715535">
        <w:rPr>
          <w:rFonts w:ascii="Calibri" w:hAnsi="Calibri" w:cs="Calibri"/>
          <w:szCs w:val="24"/>
        </w:rPr>
        <w:fldChar w:fldCharType="begin">
          <w:ffData>
            <w:name w:val=""/>
            <w:enabled/>
            <w:calcOnExit w:val="0"/>
            <w:textInput>
              <w:default w:val="Skriv inn sted og dato"/>
            </w:textInput>
          </w:ffData>
        </w:fldChar>
      </w:r>
      <w:r w:rsidRPr="00715535">
        <w:rPr>
          <w:rFonts w:ascii="Calibri" w:hAnsi="Calibri" w:cs="Calibri"/>
          <w:szCs w:val="24"/>
        </w:rPr>
        <w:instrText xml:space="preserve"> FORMTEXT </w:instrText>
      </w:r>
      <w:r w:rsidRPr="00715535">
        <w:rPr>
          <w:rFonts w:ascii="Calibri" w:hAnsi="Calibri" w:cs="Calibri"/>
          <w:szCs w:val="24"/>
        </w:rPr>
      </w:r>
      <w:r w:rsidRPr="00715535">
        <w:rPr>
          <w:rFonts w:ascii="Calibri" w:hAnsi="Calibri" w:cs="Calibri"/>
          <w:szCs w:val="24"/>
        </w:rPr>
        <w:fldChar w:fldCharType="separate"/>
      </w:r>
      <w:r w:rsidRPr="00715535">
        <w:rPr>
          <w:rFonts w:ascii="Calibri" w:hAnsi="Calibri" w:cs="Calibri"/>
          <w:noProof/>
          <w:szCs w:val="24"/>
        </w:rPr>
        <w:t>Skriv inn sted og dato</w:t>
      </w:r>
      <w:r w:rsidRPr="00715535">
        <w:rPr>
          <w:rFonts w:ascii="Calibri" w:hAnsi="Calibri" w:cs="Calibri"/>
          <w:szCs w:val="24"/>
        </w:rPr>
        <w:fldChar w:fldCharType="end"/>
      </w:r>
      <w:r w:rsidR="00BB6536" w:rsidRPr="00715535">
        <w:rPr>
          <w:rFonts w:ascii="Calibri" w:hAnsi="Calibri" w:cs="Calibri"/>
          <w:noProof/>
          <w:color w:val="000000" w:themeColor="text1"/>
        </w:rPr>
        <w:tab/>
      </w:r>
      <w:r w:rsidR="00BB6536" w:rsidRPr="00715535">
        <w:rPr>
          <w:rFonts w:ascii="Calibri" w:hAnsi="Calibri" w:cs="Calibri"/>
          <w:noProof/>
          <w:color w:val="000000" w:themeColor="text1"/>
        </w:rPr>
        <w:tab/>
      </w:r>
      <w:r w:rsidR="00004008" w:rsidRPr="00715535">
        <w:rPr>
          <w:rFonts w:ascii="Calibri" w:hAnsi="Calibri" w:cs="Calibri"/>
          <w:color w:val="000000" w:themeColor="text1"/>
        </w:rPr>
        <w:tab/>
      </w:r>
      <w:r w:rsidR="00004008" w:rsidRPr="00715535">
        <w:rPr>
          <w:rFonts w:ascii="Calibri" w:hAnsi="Calibri" w:cs="Calibri"/>
          <w:color w:val="000000" w:themeColor="text1"/>
        </w:rPr>
        <w:tab/>
      </w:r>
      <w:r w:rsidRPr="00715535">
        <w:rPr>
          <w:rFonts w:ascii="Calibri" w:hAnsi="Calibri" w:cs="Calibri"/>
          <w:szCs w:val="24"/>
        </w:rPr>
        <w:fldChar w:fldCharType="begin">
          <w:ffData>
            <w:name w:val=""/>
            <w:enabled/>
            <w:calcOnExit w:val="0"/>
            <w:textInput>
              <w:default w:val="Skriv inn sted og dato"/>
            </w:textInput>
          </w:ffData>
        </w:fldChar>
      </w:r>
      <w:r w:rsidRPr="00715535">
        <w:rPr>
          <w:rFonts w:ascii="Calibri" w:hAnsi="Calibri" w:cs="Calibri"/>
          <w:szCs w:val="24"/>
        </w:rPr>
        <w:instrText xml:space="preserve"> FORMTEXT </w:instrText>
      </w:r>
      <w:r w:rsidRPr="00715535">
        <w:rPr>
          <w:rFonts w:ascii="Calibri" w:hAnsi="Calibri" w:cs="Calibri"/>
          <w:szCs w:val="24"/>
        </w:rPr>
      </w:r>
      <w:r w:rsidRPr="00715535">
        <w:rPr>
          <w:rFonts w:ascii="Calibri" w:hAnsi="Calibri" w:cs="Calibri"/>
          <w:szCs w:val="24"/>
        </w:rPr>
        <w:fldChar w:fldCharType="separate"/>
      </w:r>
      <w:r w:rsidRPr="00715535">
        <w:rPr>
          <w:rFonts w:ascii="Calibri" w:hAnsi="Calibri" w:cs="Calibri"/>
          <w:noProof/>
          <w:szCs w:val="24"/>
        </w:rPr>
        <w:t>Skriv inn sted og dato</w:t>
      </w:r>
      <w:r w:rsidRPr="00715535">
        <w:rPr>
          <w:rFonts w:ascii="Calibri" w:hAnsi="Calibri" w:cs="Calibri"/>
          <w:szCs w:val="24"/>
        </w:rPr>
        <w:fldChar w:fldCharType="end"/>
      </w:r>
    </w:p>
    <w:p w14:paraId="18F5D27B" w14:textId="55AA1076" w:rsidR="00423D72" w:rsidRPr="00AD0292" w:rsidRDefault="00423D72" w:rsidP="00423D72">
      <w:pPr>
        <w:pStyle w:val="Ingenmellomrom"/>
        <w:rPr>
          <w:rFonts w:cstheme="minorHAnsi"/>
          <w:color w:val="000000" w:themeColor="text1"/>
        </w:rPr>
      </w:pPr>
    </w:p>
    <w:p w14:paraId="34910874" w14:textId="77777777" w:rsidR="00423D72" w:rsidRPr="00AD0292" w:rsidRDefault="00423D72" w:rsidP="00423D72">
      <w:pPr>
        <w:pStyle w:val="Ingenmellomrom"/>
        <w:rPr>
          <w:rFonts w:cstheme="minorHAnsi"/>
          <w:color w:val="000000" w:themeColor="text1"/>
        </w:rPr>
      </w:pPr>
    </w:p>
    <w:p w14:paraId="3AFE2627" w14:textId="77777777" w:rsidR="00423D72" w:rsidRPr="00AD0292" w:rsidRDefault="00423D72" w:rsidP="00423D72">
      <w:pPr>
        <w:pStyle w:val="Ingenmellomrom"/>
        <w:rPr>
          <w:rFonts w:cstheme="minorHAnsi"/>
          <w:color w:val="000000" w:themeColor="text1"/>
        </w:rPr>
      </w:pPr>
      <w:r w:rsidRPr="00AD0292">
        <w:rPr>
          <w:rFonts w:cstheme="minorHAnsi"/>
          <w:color w:val="000000" w:themeColor="text1"/>
        </w:rPr>
        <w:t>___________________</w:t>
      </w:r>
      <w:r w:rsidR="00903E3A" w:rsidRPr="00AD0292">
        <w:rPr>
          <w:rFonts w:cstheme="minorHAnsi"/>
          <w:color w:val="000000" w:themeColor="text1"/>
        </w:rPr>
        <w:t>_</w:t>
      </w:r>
      <w:r w:rsidRPr="00AD0292">
        <w:rPr>
          <w:rFonts w:cstheme="minorHAnsi"/>
          <w:color w:val="000000" w:themeColor="text1"/>
        </w:rPr>
        <w:t>____</w:t>
      </w:r>
      <w:r w:rsidR="00786D7B" w:rsidRPr="00AD0292">
        <w:rPr>
          <w:rFonts w:cstheme="minorHAnsi"/>
          <w:color w:val="000000" w:themeColor="text1"/>
        </w:rPr>
        <w:t>_</w:t>
      </w:r>
      <w:r w:rsidR="00903E3A" w:rsidRPr="00AD0292">
        <w:rPr>
          <w:rFonts w:cstheme="minorHAnsi"/>
          <w:color w:val="000000" w:themeColor="text1"/>
        </w:rPr>
        <w:t>____</w:t>
      </w:r>
      <w:r w:rsidRPr="00AD0292">
        <w:rPr>
          <w:rFonts w:cstheme="minorHAnsi"/>
          <w:color w:val="000000" w:themeColor="text1"/>
        </w:rPr>
        <w:t>__</w:t>
      </w:r>
      <w:r w:rsidRPr="00AD0292">
        <w:rPr>
          <w:rFonts w:cstheme="minorHAnsi"/>
          <w:color w:val="000000" w:themeColor="text1"/>
        </w:rPr>
        <w:tab/>
      </w:r>
      <w:r w:rsidR="00903E3A" w:rsidRPr="00AD0292">
        <w:rPr>
          <w:rFonts w:cstheme="minorHAnsi"/>
          <w:color w:val="000000" w:themeColor="text1"/>
        </w:rPr>
        <w:tab/>
      </w:r>
      <w:r w:rsidRPr="00AD0292">
        <w:rPr>
          <w:rFonts w:cstheme="minorHAnsi"/>
          <w:color w:val="000000" w:themeColor="text1"/>
        </w:rPr>
        <w:t>____________</w:t>
      </w:r>
      <w:r w:rsidR="00903E3A" w:rsidRPr="00AD0292">
        <w:rPr>
          <w:rFonts w:cstheme="minorHAnsi"/>
          <w:color w:val="000000" w:themeColor="text1"/>
        </w:rPr>
        <w:t>___</w:t>
      </w:r>
      <w:r w:rsidR="00786D7B" w:rsidRPr="00AD0292">
        <w:rPr>
          <w:rFonts w:cstheme="minorHAnsi"/>
          <w:color w:val="000000" w:themeColor="text1"/>
        </w:rPr>
        <w:t>_</w:t>
      </w:r>
      <w:r w:rsidR="00903E3A" w:rsidRPr="00AD0292">
        <w:rPr>
          <w:rFonts w:cstheme="minorHAnsi"/>
          <w:color w:val="000000" w:themeColor="text1"/>
        </w:rPr>
        <w:t>___</w:t>
      </w:r>
      <w:r w:rsidRPr="00AD0292">
        <w:rPr>
          <w:rFonts w:cstheme="minorHAnsi"/>
          <w:color w:val="000000" w:themeColor="text1"/>
        </w:rPr>
        <w:t>____________</w:t>
      </w:r>
    </w:p>
    <w:p w14:paraId="64007A91" w14:textId="6A10AF8D" w:rsidR="00137653" w:rsidRPr="00137653" w:rsidRDefault="00423D72" w:rsidP="00137653">
      <w:pPr>
        <w:pStyle w:val="Ingenmellomrom"/>
        <w:rPr>
          <w:rFonts w:cstheme="minorHAnsi"/>
          <w:color w:val="000000" w:themeColor="text1"/>
        </w:rPr>
      </w:pPr>
      <w:r w:rsidRPr="00AD0292">
        <w:rPr>
          <w:rFonts w:cstheme="minorHAnsi"/>
          <w:color w:val="000000" w:themeColor="text1"/>
        </w:rPr>
        <w:t>Kundens underskrift</w:t>
      </w:r>
      <w:r w:rsidRPr="00AD0292">
        <w:rPr>
          <w:rFonts w:cstheme="minorHAnsi"/>
          <w:color w:val="000000" w:themeColor="text1"/>
        </w:rPr>
        <w:tab/>
      </w:r>
      <w:r w:rsidRPr="00AD0292">
        <w:rPr>
          <w:rFonts w:cstheme="minorHAnsi"/>
          <w:color w:val="000000" w:themeColor="text1"/>
        </w:rPr>
        <w:tab/>
      </w:r>
      <w:r w:rsidRPr="00AD0292">
        <w:rPr>
          <w:rFonts w:cstheme="minorHAnsi"/>
          <w:color w:val="000000" w:themeColor="text1"/>
        </w:rPr>
        <w:tab/>
      </w:r>
      <w:r w:rsidRPr="00AD0292">
        <w:rPr>
          <w:rFonts w:cstheme="minorHAnsi"/>
          <w:color w:val="000000" w:themeColor="text1"/>
        </w:rPr>
        <w:tab/>
        <w:t>Regnskapsforetakets underskri</w:t>
      </w:r>
      <w:r w:rsidR="00137653">
        <w:rPr>
          <w:rFonts w:cstheme="minorHAnsi"/>
          <w:color w:val="000000" w:themeColor="text1"/>
        </w:rPr>
        <w:t>ft</w:t>
      </w:r>
    </w:p>
    <w:p w14:paraId="003C1B30" w14:textId="566FBAF7" w:rsidR="00865EAB" w:rsidRPr="00E91CEB" w:rsidRDefault="00865EAB" w:rsidP="00137653">
      <w:pPr>
        <w:pStyle w:val="Ingenmellomrom"/>
        <w:tabs>
          <w:tab w:val="left" w:pos="6030"/>
        </w:tabs>
        <w:rPr>
          <w:rFonts w:ascii="Gill Sans MT" w:hAnsi="Gill Sans MT"/>
          <w:color w:val="000000" w:themeColor="text1"/>
          <w:sz w:val="16"/>
        </w:rPr>
        <w:sectPr w:rsidR="00865EAB" w:rsidRPr="00E91CEB" w:rsidSect="007E162D">
          <w:footerReference w:type="default" r:id="rId19"/>
          <w:pgSz w:w="11906" w:h="16838"/>
          <w:pgMar w:top="993" w:right="1417" w:bottom="851" w:left="1417" w:header="708" w:footer="136" w:gutter="0"/>
          <w:cols w:space="708"/>
          <w:docGrid w:linePitch="360"/>
        </w:sectPr>
      </w:pPr>
    </w:p>
    <w:p w14:paraId="3C768F3B" w14:textId="77777777" w:rsidR="007E656D" w:rsidRDefault="007E656D">
      <w:pPr>
        <w:rPr>
          <w:rFonts w:ascii="Gill Sans MT" w:hAnsi="Gill Sans MT"/>
          <w:b/>
          <w:color w:val="000000" w:themeColor="text1"/>
          <w:sz w:val="16"/>
        </w:rPr>
      </w:pPr>
      <w:r>
        <w:rPr>
          <w:rFonts w:ascii="Gill Sans MT" w:hAnsi="Gill Sans MT"/>
          <w:b/>
          <w:color w:val="000000" w:themeColor="text1"/>
          <w:sz w:val="16"/>
        </w:rPr>
        <w:br w:type="page"/>
      </w:r>
    </w:p>
    <w:p w14:paraId="16EF45E1" w14:textId="45A3EAE1" w:rsidR="002C431B" w:rsidRPr="00E91CEB" w:rsidRDefault="00FA0C35" w:rsidP="00865EAB">
      <w:pPr>
        <w:pStyle w:val="Ingenmellomrom"/>
        <w:rPr>
          <w:rFonts w:ascii="Gill Sans MT" w:hAnsi="Gill Sans MT"/>
          <w:b/>
          <w:color w:val="000000" w:themeColor="text1"/>
          <w:sz w:val="16"/>
        </w:rPr>
      </w:pPr>
      <w:r w:rsidRPr="00E91CEB">
        <w:rPr>
          <w:rFonts w:ascii="Gill Sans MT" w:hAnsi="Gill Sans MT"/>
          <w:b/>
          <w:color w:val="000000" w:themeColor="text1"/>
          <w:sz w:val="16"/>
        </w:rPr>
        <w:t>STANDARD LEVERANSEVILKÅR FOR REGNSKAPSOPPDRAG</w:t>
      </w:r>
    </w:p>
    <w:p w14:paraId="745873D2" w14:textId="77777777" w:rsidR="00FA0C35" w:rsidRPr="00E91CEB" w:rsidRDefault="00FA0C35" w:rsidP="00FA0C35">
      <w:pPr>
        <w:pStyle w:val="Ingenmellomrom"/>
        <w:numPr>
          <w:ilvl w:val="0"/>
          <w:numId w:val="8"/>
        </w:numPr>
        <w:ind w:left="284" w:hanging="153"/>
        <w:rPr>
          <w:rFonts w:ascii="Gill Sans MT" w:hAnsi="Gill Sans MT"/>
          <w:color w:val="000000" w:themeColor="text1"/>
          <w:sz w:val="16"/>
        </w:rPr>
      </w:pPr>
      <w:r w:rsidRPr="00E91CEB">
        <w:rPr>
          <w:rFonts w:ascii="Gill Sans MT" w:hAnsi="Gill Sans MT"/>
          <w:color w:val="000000" w:themeColor="text1"/>
          <w:sz w:val="16"/>
        </w:rPr>
        <w:t>Fastsatt av Regnskap Norge som gjeldende fra 01.10.2017</w:t>
      </w:r>
    </w:p>
    <w:p w14:paraId="00602A24" w14:textId="77777777" w:rsidR="00CA634F" w:rsidRPr="00E91CEB" w:rsidRDefault="00CA634F" w:rsidP="00865EAB">
      <w:pPr>
        <w:pStyle w:val="Ingenmellomrom"/>
        <w:rPr>
          <w:rFonts w:ascii="Gill Sans MT" w:hAnsi="Gill Sans MT"/>
          <w:color w:val="000000" w:themeColor="text1"/>
          <w:sz w:val="16"/>
        </w:rPr>
      </w:pPr>
    </w:p>
    <w:p w14:paraId="043D5B75"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2" w:name="_Toc473806658"/>
      <w:bookmarkStart w:id="3" w:name="_Toc494286847"/>
      <w:r w:rsidRPr="00E91CEB">
        <w:rPr>
          <w:rFonts w:ascii="Gill Sans MT" w:hAnsi="Gill Sans MT"/>
          <w:b/>
          <w:color w:val="000000" w:themeColor="text1"/>
          <w:sz w:val="16"/>
        </w:rPr>
        <w:t>PARTENES PLIKTER</w:t>
      </w:r>
      <w:bookmarkStart w:id="4" w:name="_Toc150573644"/>
      <w:bookmarkStart w:id="5" w:name="_Toc422860178"/>
      <w:bookmarkStart w:id="6" w:name="_Toc423087568"/>
      <w:bookmarkStart w:id="7" w:name="_Toc434849285"/>
      <w:bookmarkEnd w:id="2"/>
      <w:bookmarkEnd w:id="3"/>
    </w:p>
    <w:p w14:paraId="40EA49B5" w14:textId="77777777" w:rsidR="00865EAB" w:rsidRPr="00E91CEB" w:rsidRDefault="00865EAB" w:rsidP="00865EAB">
      <w:pPr>
        <w:pStyle w:val="Ingenmellomrom"/>
        <w:rPr>
          <w:rFonts w:ascii="Gill Sans MT" w:hAnsi="Gill Sans MT"/>
          <w:color w:val="000000" w:themeColor="text1"/>
          <w:sz w:val="16"/>
        </w:rPr>
      </w:pPr>
      <w:bookmarkStart w:id="8" w:name="_Toc494286848"/>
    </w:p>
    <w:p w14:paraId="771A816C" w14:textId="014B28C8" w:rsidR="00865EAB" w:rsidRPr="00E91CEB" w:rsidRDefault="00E56FDC" w:rsidP="0010565A">
      <w:pPr>
        <w:pStyle w:val="Ingenmellomrom"/>
        <w:rPr>
          <w:rFonts w:ascii="Gill Sans MT" w:hAnsi="Gill Sans MT"/>
          <w:b/>
          <w:color w:val="000000" w:themeColor="text1"/>
          <w:sz w:val="16"/>
        </w:rPr>
      </w:pPr>
      <w:r>
        <w:rPr>
          <w:rFonts w:ascii="Gill Sans MT" w:hAnsi="Gill Sans MT"/>
          <w:b/>
          <w:color w:val="000000" w:themeColor="text1"/>
          <w:sz w:val="16"/>
        </w:rPr>
        <w:t xml:space="preserve">1.1 </w:t>
      </w:r>
      <w:r w:rsidR="00CA634F" w:rsidRPr="00E91CEB">
        <w:rPr>
          <w:rFonts w:ascii="Gill Sans MT" w:hAnsi="Gill Sans MT"/>
          <w:b/>
          <w:color w:val="000000" w:themeColor="text1"/>
          <w:sz w:val="16"/>
        </w:rPr>
        <w:t>Oppdragets innhold</w:t>
      </w:r>
      <w:bookmarkEnd w:id="8"/>
    </w:p>
    <w:p w14:paraId="4EE41008"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Det er Kunden som plikter å innlevere korrekte oppgaver og utarbeide rapporter etter lovgivningen. Regnskapsforetaket har kun påtatt seg å levere de tjenester som er regulert i oppdragsavtalen, basert på opplysninger fra kunden. Samarbeidet mellom partene er avhengig av god og fullstendig kommunikasjon og at kunden bidrar til korrekt faktum.</w:t>
      </w:r>
    </w:p>
    <w:p w14:paraId="1E47F03B" w14:textId="77777777" w:rsidR="00CA634F" w:rsidRPr="00E91CEB" w:rsidRDefault="00CA634F" w:rsidP="00865EAB">
      <w:pPr>
        <w:pStyle w:val="Ingenmellomrom"/>
        <w:rPr>
          <w:rFonts w:ascii="Gill Sans MT" w:hAnsi="Gill Sans MT"/>
          <w:color w:val="000000" w:themeColor="text1"/>
          <w:sz w:val="16"/>
        </w:rPr>
      </w:pPr>
    </w:p>
    <w:p w14:paraId="48D7BB6F" w14:textId="328B607F" w:rsidR="00CA634F" w:rsidRPr="00E91CEB" w:rsidRDefault="00E56FDC" w:rsidP="0010565A">
      <w:pPr>
        <w:pStyle w:val="Ingenmellomrom"/>
        <w:rPr>
          <w:rFonts w:ascii="Gill Sans MT" w:hAnsi="Gill Sans MT"/>
          <w:b/>
          <w:color w:val="000000" w:themeColor="text1"/>
          <w:sz w:val="16"/>
        </w:rPr>
      </w:pPr>
      <w:bookmarkStart w:id="9" w:name="_Toc473806659"/>
      <w:bookmarkStart w:id="10" w:name="_Toc494286849"/>
      <w:r>
        <w:rPr>
          <w:rFonts w:ascii="Gill Sans MT" w:hAnsi="Gill Sans MT"/>
          <w:b/>
          <w:color w:val="000000" w:themeColor="text1"/>
          <w:sz w:val="16"/>
        </w:rPr>
        <w:t xml:space="preserve">1.2 </w:t>
      </w:r>
      <w:r w:rsidR="00CA634F" w:rsidRPr="00E91CEB">
        <w:rPr>
          <w:rFonts w:ascii="Gill Sans MT" w:hAnsi="Gill Sans MT"/>
          <w:b/>
          <w:color w:val="000000" w:themeColor="text1"/>
          <w:sz w:val="16"/>
        </w:rPr>
        <w:t>Regnskapsforetakets plikter</w:t>
      </w:r>
      <w:bookmarkEnd w:id="4"/>
      <w:bookmarkEnd w:id="5"/>
      <w:bookmarkEnd w:id="6"/>
      <w:bookmarkEnd w:id="7"/>
      <w:bookmarkEnd w:id="9"/>
      <w:bookmarkEnd w:id="10"/>
    </w:p>
    <w:p w14:paraId="173E6D6A" w14:textId="06556828" w:rsidR="00CA634F"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Regnskapsforetaket skal utføre de arbeidsoppgaver som er nødvendige for å levere de tjenester som følger av oppdragsavtalen, gjeldende lover, forskrifter og god regnskapsføringsskikk (GRFS).</w:t>
      </w:r>
    </w:p>
    <w:p w14:paraId="15897956" w14:textId="77777777" w:rsidR="00E56FDC" w:rsidRPr="00E91CEB" w:rsidRDefault="00E56FDC" w:rsidP="00865EAB">
      <w:pPr>
        <w:pStyle w:val="Ingenmellomrom"/>
        <w:rPr>
          <w:rFonts w:ascii="Gill Sans MT" w:hAnsi="Gill Sans MT"/>
          <w:color w:val="000000" w:themeColor="text1"/>
          <w:sz w:val="16"/>
        </w:rPr>
      </w:pPr>
    </w:p>
    <w:p w14:paraId="50F8380D"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Henvendelser fra Kunden skal besvares snarest mulig.</w:t>
      </w:r>
    </w:p>
    <w:p w14:paraId="5D8B1B92" w14:textId="77777777" w:rsidR="00CA634F" w:rsidRPr="00E91CEB" w:rsidRDefault="00CA634F" w:rsidP="00865EAB">
      <w:pPr>
        <w:pStyle w:val="Ingenmellomrom"/>
        <w:rPr>
          <w:rFonts w:ascii="Gill Sans MT" w:hAnsi="Gill Sans MT"/>
          <w:color w:val="000000" w:themeColor="text1"/>
          <w:sz w:val="16"/>
        </w:rPr>
      </w:pPr>
    </w:p>
    <w:p w14:paraId="3CAD8981" w14:textId="333DB77E" w:rsidR="00CA634F" w:rsidRPr="00E91CEB" w:rsidRDefault="00E56FDC" w:rsidP="00865EAB">
      <w:pPr>
        <w:pStyle w:val="Ingenmellomrom"/>
        <w:rPr>
          <w:rFonts w:ascii="Gill Sans MT" w:hAnsi="Gill Sans MT"/>
          <w:b/>
          <w:color w:val="000000" w:themeColor="text1"/>
          <w:sz w:val="16"/>
        </w:rPr>
      </w:pPr>
      <w:bookmarkStart w:id="11" w:name="_Toc150573645"/>
      <w:bookmarkStart w:id="12" w:name="_Toc422860180"/>
      <w:bookmarkStart w:id="13" w:name="_Toc423087570"/>
      <w:bookmarkStart w:id="14" w:name="_Toc434849286"/>
      <w:bookmarkStart w:id="15" w:name="_Toc473806660"/>
      <w:bookmarkStart w:id="16" w:name="_Toc494286850"/>
      <w:r>
        <w:rPr>
          <w:rFonts w:ascii="Gill Sans MT" w:hAnsi="Gill Sans MT"/>
          <w:b/>
          <w:color w:val="000000" w:themeColor="text1"/>
          <w:sz w:val="16"/>
        </w:rPr>
        <w:t xml:space="preserve">1.3 </w:t>
      </w:r>
      <w:r w:rsidR="00CA634F" w:rsidRPr="00E91CEB">
        <w:rPr>
          <w:rFonts w:ascii="Gill Sans MT" w:hAnsi="Gill Sans MT"/>
          <w:b/>
          <w:color w:val="000000" w:themeColor="text1"/>
          <w:sz w:val="16"/>
        </w:rPr>
        <w:t>Kundens plikter</w:t>
      </w:r>
      <w:bookmarkEnd w:id="11"/>
      <w:bookmarkEnd w:id="12"/>
      <w:bookmarkEnd w:id="13"/>
      <w:bookmarkEnd w:id="14"/>
      <w:bookmarkEnd w:id="15"/>
      <w:bookmarkEnd w:id="16"/>
    </w:p>
    <w:p w14:paraId="6880EF0E"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Kunden skal lojalt medvirke til at Regnskapsforetaket får gjennomført oppdraget. </w:t>
      </w:r>
    </w:p>
    <w:p w14:paraId="355FDA15" w14:textId="56009190" w:rsidR="00CA634F"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Regnskapsmateriale som overleveres til Regnskapsforetaket skal være fullstendig og relatere seg til virksomheten. Frister fremgår av avtaledokument </w:t>
      </w:r>
      <w:r w:rsidRPr="00E91CEB">
        <w:rPr>
          <w:rFonts w:ascii="Gill Sans MT" w:hAnsi="Gill Sans MT"/>
          <w:i/>
          <w:color w:val="000000" w:themeColor="text1"/>
          <w:sz w:val="16"/>
        </w:rPr>
        <w:t>Oppdragsspesifikasjon.</w:t>
      </w:r>
      <w:r w:rsidRPr="00E91CEB">
        <w:rPr>
          <w:rFonts w:ascii="Gill Sans MT" w:hAnsi="Gill Sans MT"/>
          <w:color w:val="000000" w:themeColor="text1"/>
          <w:sz w:val="16"/>
        </w:rPr>
        <w:t xml:space="preserve"> </w:t>
      </w:r>
    </w:p>
    <w:p w14:paraId="6EDD196D" w14:textId="77777777" w:rsidR="00E56FDC" w:rsidRPr="00E91CEB" w:rsidRDefault="00E56FDC" w:rsidP="00865EAB">
      <w:pPr>
        <w:pStyle w:val="Ingenmellomrom"/>
        <w:rPr>
          <w:rFonts w:ascii="Gill Sans MT" w:hAnsi="Gill Sans MT"/>
          <w:color w:val="000000" w:themeColor="text1"/>
          <w:sz w:val="16"/>
        </w:rPr>
      </w:pPr>
    </w:p>
    <w:p w14:paraId="393E23FB" w14:textId="33255BD1" w:rsidR="00CA634F"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Dersom det ikke klart fremgår av regnskapsmaterialet hvordan det skal behandles, skal Kunden uoppfordret gi nødvendig tilleggsinformasjon. </w:t>
      </w:r>
    </w:p>
    <w:p w14:paraId="3B402616" w14:textId="77777777" w:rsidR="00E56FDC" w:rsidRPr="00E91CEB" w:rsidRDefault="00E56FDC" w:rsidP="00865EAB">
      <w:pPr>
        <w:pStyle w:val="Ingenmellomrom"/>
        <w:rPr>
          <w:rFonts w:ascii="Gill Sans MT" w:hAnsi="Gill Sans MT"/>
          <w:color w:val="000000" w:themeColor="text1"/>
          <w:sz w:val="16"/>
        </w:rPr>
      </w:pPr>
    </w:p>
    <w:p w14:paraId="1FF7318C" w14:textId="2701E692" w:rsidR="00CA634F"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Regnskapsforetaket skal både før oppdraget påbegynnes og løpende ved behov underrettes om alt som kan ha betydning for utføringen av oppdraget. Kunden skal orientere Regnskapsforetaket om faktiske forhold som er nødvendig for at Regnskapsforetaket skal kunne utarbeide korrekte rapporter og oppgaver. I tillegg skal kunden opplyse om varsler og informasjon fra det offentlige som er relevant for oppdraget.    </w:t>
      </w:r>
    </w:p>
    <w:p w14:paraId="0EF73AF2" w14:textId="77777777" w:rsidR="00E56FDC" w:rsidRPr="00E91CEB" w:rsidRDefault="00E56FDC" w:rsidP="00865EAB">
      <w:pPr>
        <w:pStyle w:val="Ingenmellomrom"/>
        <w:rPr>
          <w:rFonts w:ascii="Gill Sans MT" w:hAnsi="Gill Sans MT"/>
          <w:color w:val="000000" w:themeColor="text1"/>
          <w:sz w:val="16"/>
        </w:rPr>
      </w:pPr>
    </w:p>
    <w:p w14:paraId="693487C5"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Kunden skal så snart regnskapet, rapporter, skattemeldinger mv. er gjort tilgjengelig, gjennomgå disse og gjøre Regnskapsforetaket oppmerksom på mulige feil og mangler. </w:t>
      </w:r>
    </w:p>
    <w:p w14:paraId="1F498E73"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Henvendelser fra Regnskapsforetaket skal besvares snarest mulig.</w:t>
      </w:r>
    </w:p>
    <w:p w14:paraId="63EA8B3F" w14:textId="77777777" w:rsidR="00CA634F" w:rsidRPr="00E91CEB" w:rsidRDefault="00CA634F" w:rsidP="00865EAB">
      <w:pPr>
        <w:pStyle w:val="Ingenmellomrom"/>
        <w:rPr>
          <w:rFonts w:ascii="Gill Sans MT" w:hAnsi="Gill Sans MT"/>
          <w:color w:val="000000" w:themeColor="text1"/>
          <w:sz w:val="16"/>
        </w:rPr>
      </w:pPr>
    </w:p>
    <w:p w14:paraId="37ECD5F1" w14:textId="7C03F17E" w:rsidR="00CA634F" w:rsidRPr="00E91CEB" w:rsidRDefault="00E56FDC" w:rsidP="00865EAB">
      <w:pPr>
        <w:pStyle w:val="Ingenmellomrom"/>
        <w:rPr>
          <w:rFonts w:ascii="Gill Sans MT" w:hAnsi="Gill Sans MT"/>
          <w:b/>
          <w:color w:val="000000" w:themeColor="text1"/>
          <w:sz w:val="16"/>
        </w:rPr>
      </w:pPr>
      <w:bookmarkStart w:id="17" w:name="_Toc116375308"/>
      <w:bookmarkStart w:id="18" w:name="_Toc150573647"/>
      <w:bookmarkStart w:id="19" w:name="_Toc422860182"/>
      <w:bookmarkStart w:id="20" w:name="_Toc423087572"/>
      <w:bookmarkStart w:id="21" w:name="_Toc434849287"/>
      <w:bookmarkStart w:id="22" w:name="_Toc473806661"/>
      <w:bookmarkStart w:id="23" w:name="_Toc494286851"/>
      <w:r>
        <w:rPr>
          <w:rFonts w:ascii="Gill Sans MT" w:hAnsi="Gill Sans MT"/>
          <w:b/>
          <w:color w:val="000000" w:themeColor="text1"/>
          <w:sz w:val="16"/>
        </w:rPr>
        <w:t xml:space="preserve">1.4 </w:t>
      </w:r>
      <w:r w:rsidR="00CA634F" w:rsidRPr="00E91CEB">
        <w:rPr>
          <w:rFonts w:ascii="Gill Sans MT" w:hAnsi="Gill Sans MT"/>
          <w:b/>
          <w:color w:val="000000" w:themeColor="text1"/>
          <w:sz w:val="16"/>
        </w:rPr>
        <w:t>Kommunikasjon og dokumentasjon</w:t>
      </w:r>
      <w:bookmarkEnd w:id="17"/>
      <w:bookmarkEnd w:id="18"/>
      <w:bookmarkEnd w:id="19"/>
      <w:bookmarkEnd w:id="20"/>
      <w:bookmarkEnd w:id="21"/>
      <w:bookmarkEnd w:id="22"/>
      <w:bookmarkEnd w:id="23"/>
    </w:p>
    <w:p w14:paraId="13D8412A" w14:textId="3D9D0977" w:rsidR="00CA634F"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Alle henvendelser knyttet til oppdragsavtalen skal rettes til partenes utpekte representanter jf. oppdragsavtalen pkt. 4, eller medarbeidere som disse har utpekt.</w:t>
      </w:r>
    </w:p>
    <w:p w14:paraId="4C80F2DF" w14:textId="77777777" w:rsidR="00E56FDC" w:rsidRPr="00E91CEB" w:rsidRDefault="00E56FDC" w:rsidP="00865EAB">
      <w:pPr>
        <w:pStyle w:val="Ingenmellomrom"/>
        <w:rPr>
          <w:rFonts w:ascii="Gill Sans MT" w:hAnsi="Gill Sans MT"/>
          <w:color w:val="000000" w:themeColor="text1"/>
          <w:sz w:val="16"/>
        </w:rPr>
      </w:pPr>
    </w:p>
    <w:p w14:paraId="6A48AE17" w14:textId="09F22A49" w:rsidR="00CA634F"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Kommunikasjon skal som hovedregel skje elektronisk. Partene aksepterer at alle meldinger etter denne avtale kan sendes elektronisk til avtalt e-postadresse. </w:t>
      </w:r>
    </w:p>
    <w:p w14:paraId="2A4CDAC2" w14:textId="77777777" w:rsidR="00E56FDC" w:rsidRPr="00E91CEB" w:rsidRDefault="00E56FDC" w:rsidP="00865EAB">
      <w:pPr>
        <w:pStyle w:val="Ingenmellomrom"/>
        <w:rPr>
          <w:rFonts w:ascii="Gill Sans MT" w:hAnsi="Gill Sans MT"/>
          <w:color w:val="000000" w:themeColor="text1"/>
          <w:sz w:val="16"/>
        </w:rPr>
      </w:pPr>
    </w:p>
    <w:p w14:paraId="014B8D4A"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Begge parter skal sørge for forsvarlig kommunikasjon, oppbevaring og sikkerhetskopiering av dokumenter og annet materiale, som parten har ansvaret for og som er aktuelt for oppdraget.</w:t>
      </w:r>
    </w:p>
    <w:p w14:paraId="4A77F6B2" w14:textId="77777777" w:rsidR="00CA634F" w:rsidRPr="00E91CEB" w:rsidRDefault="00CA634F" w:rsidP="00865EAB">
      <w:pPr>
        <w:pStyle w:val="Ingenmellomrom"/>
        <w:rPr>
          <w:rFonts w:ascii="Gill Sans MT" w:hAnsi="Gill Sans MT"/>
          <w:color w:val="000000" w:themeColor="text1"/>
          <w:sz w:val="16"/>
        </w:rPr>
      </w:pPr>
    </w:p>
    <w:p w14:paraId="773FE7F3" w14:textId="12CE23E3" w:rsidR="00CA634F" w:rsidRPr="00E91CEB" w:rsidRDefault="00E56FDC" w:rsidP="00865EAB">
      <w:pPr>
        <w:pStyle w:val="Ingenmellomrom"/>
        <w:rPr>
          <w:rFonts w:ascii="Gill Sans MT" w:hAnsi="Gill Sans MT"/>
          <w:b/>
          <w:color w:val="000000" w:themeColor="text1"/>
          <w:sz w:val="16"/>
        </w:rPr>
      </w:pPr>
      <w:bookmarkStart w:id="24" w:name="_Toc473806662"/>
      <w:bookmarkStart w:id="25" w:name="_Toc494286852"/>
      <w:r>
        <w:rPr>
          <w:rFonts w:ascii="Gill Sans MT" w:hAnsi="Gill Sans MT"/>
          <w:b/>
          <w:color w:val="000000" w:themeColor="text1"/>
          <w:sz w:val="16"/>
        </w:rPr>
        <w:t xml:space="preserve">1.5 </w:t>
      </w:r>
      <w:r w:rsidR="00CA634F" w:rsidRPr="00E91CEB">
        <w:rPr>
          <w:rFonts w:ascii="Gill Sans MT" w:hAnsi="Gill Sans MT"/>
          <w:b/>
          <w:color w:val="000000" w:themeColor="text1"/>
          <w:sz w:val="16"/>
        </w:rPr>
        <w:t>Regnskapsmateriale</w:t>
      </w:r>
      <w:bookmarkEnd w:id="24"/>
      <w:bookmarkEnd w:id="25"/>
      <w:r w:rsidR="00CA634F" w:rsidRPr="00E91CEB">
        <w:rPr>
          <w:rFonts w:ascii="Gill Sans MT" w:hAnsi="Gill Sans MT"/>
          <w:b/>
          <w:color w:val="000000" w:themeColor="text1"/>
          <w:sz w:val="16"/>
        </w:rPr>
        <w:t xml:space="preserve"> </w:t>
      </w:r>
    </w:p>
    <w:p w14:paraId="69B2400C"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Dersom oppdraget innebærer at originalt regnskapsmateriale overlates til Regnskapsforetaket har Regnskapsførerforetaket kun ansvaret så lenge materialet etter avtalen skal befinne seg hos Regnskapsforetaket.</w:t>
      </w:r>
    </w:p>
    <w:p w14:paraId="7650066A" w14:textId="77777777" w:rsidR="00CA634F" w:rsidRPr="00E91CEB" w:rsidRDefault="00CA634F" w:rsidP="00865EAB">
      <w:pPr>
        <w:pStyle w:val="Ingenmellomrom"/>
        <w:rPr>
          <w:rFonts w:ascii="Gill Sans MT" w:hAnsi="Gill Sans MT"/>
          <w:color w:val="000000" w:themeColor="text1"/>
          <w:sz w:val="16"/>
        </w:rPr>
      </w:pPr>
    </w:p>
    <w:p w14:paraId="77130C96"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Regnskapsforetaket skal tilbakelevere Kundens regnskapsmateriale (bilag og dokumentasjon) innen seks måneder etter regnskapsårets slutt eller etter nærmere avtale. </w:t>
      </w:r>
    </w:p>
    <w:p w14:paraId="30D6CEE7" w14:textId="77777777" w:rsidR="00CA634F" w:rsidRPr="00E91CEB" w:rsidRDefault="00CA634F" w:rsidP="00865EAB">
      <w:pPr>
        <w:pStyle w:val="Ingenmellomrom"/>
        <w:rPr>
          <w:rFonts w:ascii="Gill Sans MT" w:hAnsi="Gill Sans MT"/>
          <w:color w:val="000000" w:themeColor="text1"/>
          <w:sz w:val="16"/>
        </w:rPr>
      </w:pPr>
    </w:p>
    <w:p w14:paraId="3BCC49DC"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Ved overlevering av regnskapsmateriale til Kunden, skal dokumentasjon og spesifikasjoner som foreligger elektronisk, utleveres i et allment tilgjengelig format. Bokførte opplysninger som skal holdes elektronisk tilgjengelig utleveres i regnskapssystemets filformat eller standard dataformat for elektronisk regnskapsmateriale (SAF-T). </w:t>
      </w:r>
    </w:p>
    <w:p w14:paraId="273A63E0" w14:textId="77777777" w:rsidR="00CA634F" w:rsidRPr="00E91CEB" w:rsidRDefault="00CA634F" w:rsidP="00865EAB">
      <w:pPr>
        <w:pStyle w:val="Ingenmellomrom"/>
        <w:rPr>
          <w:rFonts w:ascii="Gill Sans MT" w:hAnsi="Gill Sans MT"/>
          <w:color w:val="000000" w:themeColor="text1"/>
          <w:sz w:val="16"/>
        </w:rPr>
      </w:pPr>
    </w:p>
    <w:p w14:paraId="061651E2"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Øvrig regnskapsmateriale overleveres på sitt opprinnelige medium. Original materiale på papir som er skannet overleveres kun elektronisk. </w:t>
      </w:r>
    </w:p>
    <w:p w14:paraId="215005D9" w14:textId="77777777" w:rsidR="00CA634F" w:rsidRPr="00E91CEB" w:rsidRDefault="00CA634F" w:rsidP="00865EAB">
      <w:pPr>
        <w:pStyle w:val="Ingenmellomrom"/>
        <w:rPr>
          <w:rFonts w:ascii="Gill Sans MT" w:hAnsi="Gill Sans MT"/>
          <w:color w:val="000000" w:themeColor="text1"/>
          <w:sz w:val="16"/>
        </w:rPr>
      </w:pPr>
    </w:p>
    <w:p w14:paraId="15FD18E5"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Etter opphør av oppdraget har Regnskapsforetaket plikt til å utlevere Kundens regnskapsmateriale, jf. punkt 3. Avstemmingsdokumentasjon utleveres på forespørsel fra Kunden. Regnskapsforetaket har krav på honorar etter medgått tid, samt betaling til eventuelle underleverandører, for konvertering og utlevering av regnskapsmateriale. </w:t>
      </w:r>
    </w:p>
    <w:p w14:paraId="29B0D279" w14:textId="77777777" w:rsidR="00CA634F" w:rsidRPr="00E91CEB" w:rsidRDefault="00CA634F" w:rsidP="00865EAB">
      <w:pPr>
        <w:pStyle w:val="Ingenmellomrom"/>
        <w:rPr>
          <w:rFonts w:ascii="Gill Sans MT" w:hAnsi="Gill Sans MT"/>
          <w:color w:val="000000" w:themeColor="text1"/>
          <w:sz w:val="16"/>
        </w:rPr>
      </w:pPr>
    </w:p>
    <w:p w14:paraId="7F873828"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Dersom ikke annet er avtalt skal Kunden straks overta regnskapsmaterialet ved opphør av oppdraget. Dersom Kunden ikke har overtatt sitt regnskapsmateriale innen 90 dager etter skriftlig varsel fra Regnskapsforetaket, anses Kunden å ha oppgitt regnskapsmaterialet og sine rettigheter og plikter knyttet til dette. Dette innebærer etter GFRS 4.7 bl.a. at Kunden da anses for å ha gitt samtykke til at Regnskapsforetaket uten ytterligere varsel kan makulere, slette eller destruere alt regnskapsmateriell, inkl. eventuelle sikkerhetskopier for Kundens regning og risiko. </w:t>
      </w:r>
    </w:p>
    <w:p w14:paraId="01824C53" w14:textId="77777777" w:rsidR="00CA634F" w:rsidRPr="00E91CEB" w:rsidRDefault="00CA634F" w:rsidP="00865EAB">
      <w:pPr>
        <w:pStyle w:val="Ingenmellomrom"/>
        <w:rPr>
          <w:rFonts w:ascii="Gill Sans MT" w:hAnsi="Gill Sans MT"/>
          <w:color w:val="000000" w:themeColor="text1"/>
          <w:sz w:val="16"/>
        </w:rPr>
      </w:pPr>
    </w:p>
    <w:p w14:paraId="7EB6ADF1"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For perioden fra skriftlig varsel fra Regnskapsforetaket er sendt, og frem til makulering, sletting eller destruering av regnskapsmateriale finner sted, kan Regnskapsforetaket kreve betaling for eventuelle oppbevaringskostnader, herunder lisenskostnader.</w:t>
      </w:r>
    </w:p>
    <w:p w14:paraId="413BF3AF" w14:textId="77777777" w:rsidR="00CA634F" w:rsidRPr="00E91CEB" w:rsidRDefault="00CA634F" w:rsidP="00865EAB">
      <w:pPr>
        <w:pStyle w:val="Ingenmellomrom"/>
        <w:rPr>
          <w:rFonts w:ascii="Gill Sans MT" w:hAnsi="Gill Sans MT"/>
          <w:color w:val="000000" w:themeColor="text1"/>
          <w:sz w:val="16"/>
        </w:rPr>
      </w:pPr>
    </w:p>
    <w:p w14:paraId="34004CA1" w14:textId="0FFD5FEB" w:rsidR="00CA634F" w:rsidRPr="00E91CEB" w:rsidRDefault="00E56FDC" w:rsidP="00865EAB">
      <w:pPr>
        <w:pStyle w:val="Ingenmellomrom"/>
        <w:rPr>
          <w:rFonts w:ascii="Gill Sans MT" w:hAnsi="Gill Sans MT"/>
          <w:b/>
          <w:color w:val="000000" w:themeColor="text1"/>
          <w:sz w:val="16"/>
        </w:rPr>
      </w:pPr>
      <w:bookmarkStart w:id="26" w:name="_Toc150573648"/>
      <w:bookmarkStart w:id="27" w:name="_Toc422860183"/>
      <w:bookmarkStart w:id="28" w:name="_Toc423087573"/>
      <w:bookmarkStart w:id="29" w:name="_Toc434849288"/>
      <w:bookmarkStart w:id="30" w:name="_Toc473806663"/>
      <w:bookmarkStart w:id="31" w:name="_Toc494286853"/>
      <w:r>
        <w:rPr>
          <w:rFonts w:ascii="Gill Sans MT" w:hAnsi="Gill Sans MT"/>
          <w:b/>
          <w:color w:val="000000" w:themeColor="text1"/>
          <w:sz w:val="16"/>
        </w:rPr>
        <w:t xml:space="preserve">1.6 </w:t>
      </w:r>
      <w:r w:rsidR="00CA634F" w:rsidRPr="00E91CEB">
        <w:rPr>
          <w:rFonts w:ascii="Gill Sans MT" w:hAnsi="Gill Sans MT"/>
          <w:b/>
          <w:color w:val="000000" w:themeColor="text1"/>
          <w:sz w:val="16"/>
        </w:rPr>
        <w:t>Taushetsplikt</w:t>
      </w:r>
      <w:bookmarkEnd w:id="26"/>
      <w:bookmarkEnd w:id="27"/>
      <w:bookmarkEnd w:id="28"/>
      <w:bookmarkEnd w:id="29"/>
      <w:bookmarkEnd w:id="30"/>
      <w:bookmarkEnd w:id="31"/>
    </w:p>
    <w:p w14:paraId="0A887DFB" w14:textId="77777777" w:rsidR="00CA634F" w:rsidRPr="00E91CEB" w:rsidRDefault="00CA634F" w:rsidP="00865EAB">
      <w:pPr>
        <w:pStyle w:val="Ingenmellomrom"/>
        <w:rPr>
          <w:rFonts w:ascii="Gill Sans MT" w:hAnsi="Gill Sans MT"/>
          <w:color w:val="000000" w:themeColor="text1"/>
          <w:sz w:val="16"/>
        </w:rPr>
      </w:pPr>
      <w:bookmarkStart w:id="32" w:name="_Toc201048238"/>
      <w:bookmarkStart w:id="33" w:name="_Toc208293712"/>
      <w:bookmarkStart w:id="34" w:name="_Toc213426524"/>
      <w:bookmarkStart w:id="35" w:name="_Toc150573649"/>
      <w:r w:rsidRPr="00E91CEB">
        <w:rPr>
          <w:rFonts w:ascii="Gill Sans MT" w:hAnsi="Gill Sans MT"/>
          <w:color w:val="000000" w:themeColor="text1"/>
          <w:sz w:val="16"/>
        </w:rPr>
        <w:t xml:space="preserve">Regnskapsforetakets taushetsplikt følger av regnskapsførerloven § 10.  </w:t>
      </w:r>
    </w:p>
    <w:p w14:paraId="3155B038" w14:textId="77777777" w:rsidR="00CA634F" w:rsidRPr="00E91CEB" w:rsidRDefault="00CA634F" w:rsidP="00865EAB">
      <w:pPr>
        <w:pStyle w:val="Ingenmellomrom"/>
        <w:rPr>
          <w:rFonts w:ascii="Gill Sans MT" w:hAnsi="Gill Sans MT"/>
          <w:color w:val="000000" w:themeColor="text1"/>
          <w:sz w:val="16"/>
        </w:rPr>
      </w:pPr>
    </w:p>
    <w:p w14:paraId="3F562A5D"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Begge parter skal behandle informasjon som partene blir kjent med i forbindelse med oppdraget konfidensielt, og slik at informasjon ikke gjøres tilgjengelig for utenforstående uten samtykke fra den annen part. </w:t>
      </w:r>
    </w:p>
    <w:p w14:paraId="67A3F957" w14:textId="77777777" w:rsidR="00CA634F" w:rsidRPr="00E91CEB" w:rsidRDefault="00CA634F" w:rsidP="00865EAB">
      <w:pPr>
        <w:pStyle w:val="Ingenmellomrom"/>
        <w:rPr>
          <w:rFonts w:ascii="Gill Sans MT" w:hAnsi="Gill Sans MT"/>
          <w:color w:val="000000" w:themeColor="text1"/>
          <w:sz w:val="16"/>
        </w:rPr>
      </w:pPr>
    </w:p>
    <w:p w14:paraId="18A16A5B"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Taushetsplikten hindrer ikke at Regnskapsforetaket gir opplysninger om oppdraget til Kundens valgte revisor eller annen person som etter lovgivningen har personlig ansvar for Kundens regnskapsavleggelse. </w:t>
      </w:r>
    </w:p>
    <w:p w14:paraId="0379E02E" w14:textId="77777777" w:rsidR="00CA634F" w:rsidRPr="00E91CEB" w:rsidRDefault="00CA634F" w:rsidP="00865EAB">
      <w:pPr>
        <w:pStyle w:val="Ingenmellomrom"/>
        <w:rPr>
          <w:rFonts w:ascii="Gill Sans MT" w:hAnsi="Gill Sans MT"/>
          <w:color w:val="000000" w:themeColor="text1"/>
          <w:sz w:val="16"/>
        </w:rPr>
      </w:pPr>
    </w:p>
    <w:p w14:paraId="759A043F"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Taushetsplikten gjelder også etter at avtalen er opphørt. </w:t>
      </w:r>
    </w:p>
    <w:p w14:paraId="30A1E64A" w14:textId="77777777" w:rsidR="00CA634F" w:rsidRPr="00E91CEB" w:rsidRDefault="00CA634F" w:rsidP="00865EAB">
      <w:pPr>
        <w:pStyle w:val="Ingenmellomrom"/>
        <w:rPr>
          <w:rFonts w:ascii="Gill Sans MT" w:hAnsi="Gill Sans MT"/>
          <w:color w:val="000000" w:themeColor="text1"/>
          <w:sz w:val="16"/>
        </w:rPr>
      </w:pPr>
    </w:p>
    <w:p w14:paraId="4E0C7308"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Regnskapsforetaket skal sørge for at underleverandører og medhjelpere som bistår i utførelsen av oppdraget pålegges tilsvarende taushetsplikt.</w:t>
      </w:r>
    </w:p>
    <w:p w14:paraId="4D511A2F" w14:textId="77777777" w:rsidR="00CA634F" w:rsidRPr="00E91CEB" w:rsidRDefault="00CA634F" w:rsidP="00865EAB">
      <w:pPr>
        <w:pStyle w:val="Ingenmellomrom"/>
        <w:rPr>
          <w:rFonts w:ascii="Gill Sans MT" w:hAnsi="Gill Sans MT"/>
          <w:color w:val="000000" w:themeColor="text1"/>
          <w:sz w:val="16"/>
        </w:rPr>
      </w:pPr>
    </w:p>
    <w:p w14:paraId="3B665D95"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36" w:name="_Toc473806664"/>
      <w:bookmarkStart w:id="37" w:name="_Toc494286854"/>
      <w:bookmarkStart w:id="38" w:name="_Toc150573655"/>
      <w:bookmarkStart w:id="39" w:name="_Toc422860191"/>
      <w:bookmarkStart w:id="40" w:name="_Toc423087581"/>
      <w:bookmarkStart w:id="41" w:name="_Toc434849296"/>
      <w:bookmarkEnd w:id="32"/>
      <w:bookmarkEnd w:id="33"/>
      <w:bookmarkEnd w:id="34"/>
      <w:bookmarkEnd w:id="35"/>
      <w:r w:rsidRPr="00E91CEB">
        <w:rPr>
          <w:rFonts w:ascii="Gill Sans MT" w:hAnsi="Gill Sans MT"/>
          <w:b/>
          <w:color w:val="000000" w:themeColor="text1"/>
          <w:sz w:val="16"/>
        </w:rPr>
        <w:t xml:space="preserve">FULLMAKT </w:t>
      </w:r>
      <w:r w:rsidR="00865EAB" w:rsidRPr="00E91CEB">
        <w:rPr>
          <w:rFonts w:ascii="Gill Sans MT" w:hAnsi="Gill Sans MT"/>
          <w:b/>
          <w:color w:val="000000" w:themeColor="text1"/>
          <w:sz w:val="16"/>
        </w:rPr>
        <w:t>OM TILGANG TIL OPPLYSNINGER OG LEVERING AV OPPGAVER</w:t>
      </w:r>
      <w:bookmarkEnd w:id="36"/>
      <w:bookmarkEnd w:id="37"/>
      <w:r w:rsidRPr="00E91CEB">
        <w:rPr>
          <w:rFonts w:ascii="Gill Sans MT" w:hAnsi="Gill Sans MT"/>
          <w:b/>
          <w:color w:val="000000" w:themeColor="text1"/>
          <w:sz w:val="16"/>
        </w:rPr>
        <w:t xml:space="preserve"> </w:t>
      </w:r>
    </w:p>
    <w:p w14:paraId="3CF2C829" w14:textId="77777777" w:rsidR="00E56FDC" w:rsidRDefault="00E56FDC" w:rsidP="00865EAB">
      <w:pPr>
        <w:pStyle w:val="Ingenmellomrom"/>
        <w:rPr>
          <w:rFonts w:ascii="Gill Sans MT" w:hAnsi="Gill Sans MT"/>
          <w:color w:val="000000" w:themeColor="text1"/>
          <w:sz w:val="16"/>
        </w:rPr>
      </w:pPr>
    </w:p>
    <w:p w14:paraId="486A5CDF" w14:textId="264194B6"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Oppdragsansvarlig og daglig leder gis ved denne avtale fullmakt til å innhente:</w:t>
      </w:r>
    </w:p>
    <w:p w14:paraId="3379A038" w14:textId="77777777" w:rsidR="00CA634F" w:rsidRPr="00E91CEB" w:rsidRDefault="00CA634F" w:rsidP="00865EAB">
      <w:pPr>
        <w:pStyle w:val="Ingenmellomrom"/>
        <w:numPr>
          <w:ilvl w:val="0"/>
          <w:numId w:val="8"/>
        </w:numPr>
        <w:ind w:left="284" w:hanging="142"/>
        <w:rPr>
          <w:rFonts w:ascii="Gill Sans MT" w:hAnsi="Gill Sans MT"/>
          <w:color w:val="000000" w:themeColor="text1"/>
          <w:sz w:val="16"/>
        </w:rPr>
      </w:pPr>
      <w:r w:rsidRPr="00E91CEB">
        <w:rPr>
          <w:rFonts w:ascii="Gill Sans MT" w:hAnsi="Gill Sans MT"/>
          <w:color w:val="000000" w:themeColor="text1"/>
          <w:sz w:val="16"/>
        </w:rPr>
        <w:t xml:space="preserve">Regnskapsopplysninger fra relevante tredjepersoner, herunder reskontroopplysninger og bankkontoutskrifter. </w:t>
      </w:r>
    </w:p>
    <w:p w14:paraId="5C044993" w14:textId="77777777" w:rsidR="00CA634F" w:rsidRPr="00E91CEB" w:rsidRDefault="00CA634F" w:rsidP="00865EAB">
      <w:pPr>
        <w:pStyle w:val="Ingenmellomrom"/>
        <w:numPr>
          <w:ilvl w:val="0"/>
          <w:numId w:val="8"/>
        </w:numPr>
        <w:ind w:left="284" w:hanging="142"/>
        <w:rPr>
          <w:rFonts w:ascii="Gill Sans MT" w:hAnsi="Gill Sans MT"/>
          <w:color w:val="000000" w:themeColor="text1"/>
          <w:sz w:val="16"/>
        </w:rPr>
      </w:pPr>
      <w:r w:rsidRPr="00E91CEB">
        <w:rPr>
          <w:rFonts w:ascii="Gill Sans MT" w:hAnsi="Gill Sans MT"/>
          <w:color w:val="000000" w:themeColor="text1"/>
          <w:sz w:val="16"/>
        </w:rPr>
        <w:t>Samtlige relevante opplysninger for utfylling av offentlige oppgaver, herunder laste ned elektroniske data til relevant programvare hos Regnskapsforetaket.</w:t>
      </w:r>
    </w:p>
    <w:p w14:paraId="2B878650" w14:textId="77777777" w:rsidR="00CA634F" w:rsidRPr="00E91CEB" w:rsidRDefault="00CA634F" w:rsidP="00865EAB">
      <w:pPr>
        <w:pStyle w:val="Ingenmellomrom"/>
        <w:rPr>
          <w:rFonts w:ascii="Gill Sans MT" w:hAnsi="Gill Sans MT"/>
          <w:color w:val="000000" w:themeColor="text1"/>
          <w:sz w:val="16"/>
        </w:rPr>
      </w:pPr>
    </w:p>
    <w:p w14:paraId="093872D9"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Oppdragsansvarlig og daglig leder gis i tillegg, når det inngår som en del av oppdraget, fullmakt til å:</w:t>
      </w:r>
    </w:p>
    <w:p w14:paraId="559AA2C2" w14:textId="77777777" w:rsidR="00CA634F" w:rsidRPr="00E91CEB" w:rsidRDefault="00CA634F" w:rsidP="00865EAB">
      <w:pPr>
        <w:pStyle w:val="Ingenmellomrom"/>
        <w:numPr>
          <w:ilvl w:val="0"/>
          <w:numId w:val="8"/>
        </w:numPr>
        <w:ind w:left="284" w:hanging="142"/>
        <w:rPr>
          <w:rFonts w:ascii="Gill Sans MT" w:hAnsi="Gill Sans MT"/>
          <w:color w:val="000000" w:themeColor="text1"/>
          <w:sz w:val="16"/>
        </w:rPr>
      </w:pPr>
      <w:r w:rsidRPr="00E91CEB">
        <w:rPr>
          <w:rFonts w:ascii="Gill Sans MT" w:hAnsi="Gill Sans MT"/>
          <w:color w:val="000000" w:themeColor="text1"/>
          <w:sz w:val="16"/>
        </w:rPr>
        <w:t xml:space="preserve">Fylle ut og sende inn offentlige oppgaver via </w:t>
      </w:r>
      <w:proofErr w:type="spellStart"/>
      <w:r w:rsidRPr="00E91CEB">
        <w:rPr>
          <w:rFonts w:ascii="Gill Sans MT" w:hAnsi="Gill Sans MT"/>
          <w:color w:val="000000" w:themeColor="text1"/>
          <w:sz w:val="16"/>
        </w:rPr>
        <w:t>Altinn</w:t>
      </w:r>
      <w:proofErr w:type="spellEnd"/>
      <w:r w:rsidRPr="00E91CEB">
        <w:rPr>
          <w:rFonts w:ascii="Gill Sans MT" w:hAnsi="Gill Sans MT"/>
          <w:color w:val="000000" w:themeColor="text1"/>
          <w:sz w:val="16"/>
        </w:rPr>
        <w:t xml:space="preserve"> eller annen innleveringsportal den eller de aktuelle oppgaveetatene har. Dette inkluderer å signere oppgaven(e) på vegne av Kunden. Slik signatur kan bare skje der Regnskapsforetaket mener at det ikke er i strid med god regnskapsførerskikk og foretaket ikke har grunn til å betvile oppgavens grunnlag eller riktighet. </w:t>
      </w:r>
    </w:p>
    <w:p w14:paraId="2862C199" w14:textId="77777777" w:rsidR="00CA634F" w:rsidRPr="00E91CEB" w:rsidRDefault="00CA634F" w:rsidP="00865EAB">
      <w:pPr>
        <w:pStyle w:val="Ingenmellomrom"/>
        <w:numPr>
          <w:ilvl w:val="0"/>
          <w:numId w:val="8"/>
        </w:numPr>
        <w:ind w:left="284" w:hanging="142"/>
        <w:rPr>
          <w:rFonts w:ascii="Gill Sans MT" w:hAnsi="Gill Sans MT"/>
          <w:color w:val="000000" w:themeColor="text1"/>
          <w:sz w:val="16"/>
        </w:rPr>
      </w:pPr>
      <w:r w:rsidRPr="00E91CEB">
        <w:rPr>
          <w:rFonts w:ascii="Gill Sans MT" w:hAnsi="Gill Sans MT"/>
          <w:color w:val="000000" w:themeColor="text1"/>
          <w:sz w:val="16"/>
        </w:rPr>
        <w:t>Utlevere reskontroopplysninger til kunde og leverandører til Kunden.</w:t>
      </w:r>
    </w:p>
    <w:p w14:paraId="6FA9CB3E" w14:textId="77777777" w:rsidR="00CA634F" w:rsidRPr="00E91CEB" w:rsidRDefault="00CA634F" w:rsidP="00865EAB">
      <w:pPr>
        <w:pStyle w:val="Ingenmellomrom"/>
        <w:rPr>
          <w:rFonts w:ascii="Gill Sans MT" w:hAnsi="Gill Sans MT"/>
          <w:color w:val="000000" w:themeColor="text1"/>
          <w:sz w:val="16"/>
        </w:rPr>
      </w:pPr>
    </w:p>
    <w:p w14:paraId="5FE7005C"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Ved signering på vegne av Kunden bekrefter fullmektig at innsendte oppgaver stemmer med registrerte og dokumenterte opplysninger, og at opplysningene så langt fullmektigen kjenner til stemmer med de faktiske forhold. </w:t>
      </w:r>
    </w:p>
    <w:p w14:paraId="3C05A68F" w14:textId="77777777" w:rsidR="00CA634F" w:rsidRPr="00E91CEB" w:rsidRDefault="00CA634F" w:rsidP="00865EAB">
      <w:pPr>
        <w:pStyle w:val="Ingenmellomrom"/>
        <w:rPr>
          <w:rFonts w:ascii="Gill Sans MT" w:hAnsi="Gill Sans MT"/>
          <w:color w:val="000000" w:themeColor="text1"/>
          <w:sz w:val="16"/>
        </w:rPr>
      </w:pPr>
    </w:p>
    <w:p w14:paraId="3FD38D52"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Oppdragsansvarlig og daglig leder har rett til å delegere alle forhold som er regulert i denne fullmakt videre til andre ansatte i Regnskapsforetaket ved skriftlig fullmakt. Dersom kunden ønsker det kan fullmakten kreves fremlagt.</w:t>
      </w:r>
    </w:p>
    <w:p w14:paraId="31E166AB" w14:textId="77777777" w:rsidR="00CA634F" w:rsidRPr="00E91CEB" w:rsidRDefault="00CA634F" w:rsidP="00865EAB">
      <w:pPr>
        <w:pStyle w:val="Ingenmellomrom"/>
        <w:rPr>
          <w:rFonts w:ascii="Gill Sans MT" w:hAnsi="Gill Sans MT"/>
          <w:color w:val="000000" w:themeColor="text1"/>
          <w:sz w:val="16"/>
        </w:rPr>
      </w:pPr>
    </w:p>
    <w:p w14:paraId="2F2C8CD5"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Fullmakten gjelder fra inngåelse av denne avtale og inntil oppdraget opphører, eller fullmakten er skriftlig tilbakekalt. </w:t>
      </w:r>
    </w:p>
    <w:p w14:paraId="5B2391A2" w14:textId="77777777" w:rsidR="00CA634F" w:rsidRPr="00E91CEB" w:rsidRDefault="00CA634F" w:rsidP="00865EAB">
      <w:pPr>
        <w:pStyle w:val="Ingenmellomrom"/>
        <w:rPr>
          <w:rFonts w:ascii="Gill Sans MT" w:hAnsi="Gill Sans MT"/>
          <w:color w:val="000000" w:themeColor="text1"/>
          <w:sz w:val="16"/>
        </w:rPr>
      </w:pPr>
    </w:p>
    <w:p w14:paraId="7E96CDE9"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42" w:name="_Toc473806665"/>
      <w:bookmarkStart w:id="43" w:name="_Toc494286855"/>
      <w:r w:rsidRPr="00E91CEB">
        <w:rPr>
          <w:rFonts w:ascii="Gill Sans MT" w:hAnsi="Gill Sans MT"/>
          <w:b/>
          <w:color w:val="000000" w:themeColor="text1"/>
          <w:sz w:val="16"/>
        </w:rPr>
        <w:t>EIENDOMSRETT</w:t>
      </w:r>
      <w:bookmarkEnd w:id="38"/>
      <w:bookmarkEnd w:id="39"/>
      <w:bookmarkEnd w:id="40"/>
      <w:bookmarkEnd w:id="41"/>
      <w:bookmarkEnd w:id="42"/>
      <w:bookmarkEnd w:id="43"/>
    </w:p>
    <w:p w14:paraId="7A667095" w14:textId="77777777" w:rsidR="00CA634F" w:rsidRPr="00E91CEB" w:rsidRDefault="00CA634F" w:rsidP="00865EAB">
      <w:pPr>
        <w:pStyle w:val="Ingenmellomrom"/>
        <w:rPr>
          <w:rFonts w:ascii="Gill Sans MT" w:hAnsi="Gill Sans MT"/>
          <w:color w:val="000000" w:themeColor="text1"/>
          <w:sz w:val="16"/>
        </w:rPr>
      </w:pPr>
    </w:p>
    <w:p w14:paraId="46F9F798"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Kunden har eiendomsrett til eget innlevert materiale. Kunden har også eiendomsrett til ferdigstilte og ikke-ferdigstilt regnskapsmateriale som Regnskapsforetaket har utarbeidet for Kunden. </w:t>
      </w:r>
    </w:p>
    <w:p w14:paraId="7E9C589C" w14:textId="77777777" w:rsidR="00CA634F" w:rsidRPr="00E91CEB" w:rsidRDefault="00CA634F" w:rsidP="00865EAB">
      <w:pPr>
        <w:pStyle w:val="Ingenmellomrom"/>
        <w:rPr>
          <w:rFonts w:ascii="Gill Sans MT" w:hAnsi="Gill Sans MT"/>
          <w:color w:val="000000" w:themeColor="text1"/>
          <w:sz w:val="16"/>
        </w:rPr>
      </w:pPr>
    </w:p>
    <w:p w14:paraId="4F004312"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Regnskapsmateriale og annet som Regnskapsforetaket har utarbeidet som del av oppdraget har Regnskapsforetaket plikt til å utlevere med mindre reglene om tilbakeholdsrett kommer til anvendelse. </w:t>
      </w:r>
    </w:p>
    <w:p w14:paraId="5819E0AE" w14:textId="77777777" w:rsidR="00CA634F" w:rsidRPr="00E91CEB" w:rsidRDefault="00CA634F" w:rsidP="00865EAB">
      <w:pPr>
        <w:pStyle w:val="Ingenmellomrom"/>
        <w:rPr>
          <w:rFonts w:ascii="Gill Sans MT" w:hAnsi="Gill Sans MT"/>
          <w:color w:val="000000" w:themeColor="text1"/>
          <w:sz w:val="16"/>
        </w:rPr>
      </w:pPr>
    </w:p>
    <w:p w14:paraId="73CD5690"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Regnskapsforetaket beholder rettighetene til egne verktøy og metodegrunnlag. Regnskapsforetaket kan også utnytte generell kunnskap (</w:t>
      </w:r>
      <w:proofErr w:type="spellStart"/>
      <w:r w:rsidRPr="00E91CEB">
        <w:rPr>
          <w:rFonts w:ascii="Gill Sans MT" w:hAnsi="Gill Sans MT"/>
          <w:color w:val="000000" w:themeColor="text1"/>
          <w:sz w:val="16"/>
        </w:rPr>
        <w:t>know-how</w:t>
      </w:r>
      <w:proofErr w:type="spellEnd"/>
      <w:r w:rsidRPr="00E91CEB">
        <w:rPr>
          <w:rFonts w:ascii="Gill Sans MT" w:hAnsi="Gill Sans MT"/>
          <w:color w:val="000000" w:themeColor="text1"/>
          <w:sz w:val="16"/>
        </w:rPr>
        <w:t>) som er tilegnet i forbindelse med oppdraget dersom dette ikke innebærer brudd mot taushetsplikten eller god forretningsskikk.</w:t>
      </w:r>
    </w:p>
    <w:p w14:paraId="277ECCF9" w14:textId="77777777" w:rsidR="00CA634F" w:rsidRPr="00E91CEB" w:rsidRDefault="00CA634F" w:rsidP="00865EAB">
      <w:pPr>
        <w:pStyle w:val="Ingenmellomrom"/>
        <w:rPr>
          <w:rFonts w:ascii="Gill Sans MT" w:hAnsi="Gill Sans MT"/>
          <w:color w:val="000000" w:themeColor="text1"/>
          <w:sz w:val="16"/>
        </w:rPr>
      </w:pPr>
    </w:p>
    <w:p w14:paraId="468A2D45"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44" w:name="_Toc473206478"/>
      <w:bookmarkStart w:id="45" w:name="_Toc473206641"/>
      <w:bookmarkStart w:id="46" w:name="_Toc473275214"/>
      <w:bookmarkStart w:id="47" w:name="_Toc150573656"/>
      <w:bookmarkStart w:id="48" w:name="_Toc422860192"/>
      <w:bookmarkStart w:id="49" w:name="_Toc423087582"/>
      <w:bookmarkStart w:id="50" w:name="_Toc434849297"/>
      <w:bookmarkStart w:id="51" w:name="_Toc473806666"/>
      <w:bookmarkStart w:id="52" w:name="_Toc494286856"/>
      <w:bookmarkEnd w:id="44"/>
      <w:bookmarkEnd w:id="45"/>
      <w:bookmarkEnd w:id="46"/>
      <w:r w:rsidRPr="00E91CEB">
        <w:rPr>
          <w:rFonts w:ascii="Gill Sans MT" w:hAnsi="Gill Sans MT"/>
          <w:b/>
          <w:color w:val="000000" w:themeColor="text1"/>
          <w:sz w:val="16"/>
        </w:rPr>
        <w:t>MISLIGHOLD</w:t>
      </w:r>
      <w:bookmarkEnd w:id="47"/>
      <w:bookmarkEnd w:id="48"/>
      <w:bookmarkEnd w:id="49"/>
      <w:bookmarkEnd w:id="50"/>
      <w:bookmarkEnd w:id="51"/>
      <w:bookmarkEnd w:id="52"/>
    </w:p>
    <w:p w14:paraId="3DF78E7A" w14:textId="77777777" w:rsidR="00CA634F" w:rsidRPr="00E91CEB" w:rsidRDefault="00CA634F" w:rsidP="00865EAB">
      <w:pPr>
        <w:pStyle w:val="Ingenmellomrom"/>
        <w:rPr>
          <w:rFonts w:ascii="Gill Sans MT" w:hAnsi="Gill Sans MT"/>
          <w:color w:val="000000" w:themeColor="text1"/>
          <w:sz w:val="16"/>
        </w:rPr>
      </w:pPr>
    </w:p>
    <w:p w14:paraId="5D21B310" w14:textId="5EC77B88" w:rsidR="00CA634F" w:rsidRPr="00E91CEB" w:rsidRDefault="00E56FDC" w:rsidP="00865EAB">
      <w:pPr>
        <w:pStyle w:val="Ingenmellomrom"/>
        <w:rPr>
          <w:rFonts w:ascii="Gill Sans MT" w:hAnsi="Gill Sans MT"/>
          <w:b/>
          <w:color w:val="000000" w:themeColor="text1"/>
          <w:sz w:val="16"/>
        </w:rPr>
      </w:pPr>
      <w:bookmarkStart w:id="53" w:name="_Toc422860193"/>
      <w:bookmarkStart w:id="54" w:name="_Toc423087583"/>
      <w:bookmarkStart w:id="55" w:name="_Toc434849298"/>
      <w:bookmarkStart w:id="56" w:name="_Toc473806667"/>
      <w:bookmarkStart w:id="57" w:name="_Toc494286857"/>
      <w:r>
        <w:rPr>
          <w:rFonts w:ascii="Gill Sans MT" w:hAnsi="Gill Sans MT"/>
          <w:b/>
          <w:color w:val="000000" w:themeColor="text1"/>
          <w:sz w:val="16"/>
        </w:rPr>
        <w:t xml:space="preserve">4.1 </w:t>
      </w:r>
      <w:r w:rsidR="00CA634F" w:rsidRPr="00E91CEB">
        <w:rPr>
          <w:rFonts w:ascii="Gill Sans MT" w:hAnsi="Gill Sans MT"/>
          <w:b/>
          <w:color w:val="000000" w:themeColor="text1"/>
          <w:sz w:val="16"/>
        </w:rPr>
        <w:t>Hva som anses som mislighold</w:t>
      </w:r>
      <w:bookmarkEnd w:id="53"/>
      <w:bookmarkEnd w:id="54"/>
      <w:bookmarkEnd w:id="55"/>
      <w:bookmarkEnd w:id="56"/>
      <w:bookmarkEnd w:id="57"/>
    </w:p>
    <w:p w14:paraId="70DF575C"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Det foreligger mislighold dersom en av partene eller noen denne er ansvarlig for ikke oppfyller sine forpliktelser etter avtalen og dette ikke skyldes forhold som den annen part er ansvarlig for, eller manglende leveranse skyldes lovlig leveransehindring (force majeure).</w:t>
      </w:r>
    </w:p>
    <w:p w14:paraId="43274980" w14:textId="77777777" w:rsidR="00CA634F" w:rsidRPr="00E91CEB" w:rsidRDefault="00CA634F" w:rsidP="00865EAB">
      <w:pPr>
        <w:pStyle w:val="Ingenmellomrom"/>
        <w:rPr>
          <w:rFonts w:ascii="Gill Sans MT" w:hAnsi="Gill Sans MT"/>
          <w:color w:val="000000" w:themeColor="text1"/>
          <w:sz w:val="16"/>
        </w:rPr>
      </w:pPr>
    </w:p>
    <w:p w14:paraId="553B8EB0"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Enhver feil eller misforståelse i den løpende oppdragsutførelsen er ikke nødvendigvis avtalerettslig mislighold. Oppdragsutførelsen krever et løpende og gjensidig samarbeid mellom Partene, og vanlige lojalitetsregler mellom profesjonelle parter gjelder. Opprettinger og feilrettinger er en nødvendig del av dette samarbeidet og anses ved et normalt omfang ikke som mislighold. Det forutsettes at feil rettes så snart oppdraget gir grunnlag for det. </w:t>
      </w:r>
    </w:p>
    <w:p w14:paraId="68DDD1F3" w14:textId="77777777" w:rsidR="00CA634F" w:rsidRPr="00E91CEB" w:rsidRDefault="00CA634F" w:rsidP="00865EAB">
      <w:pPr>
        <w:pStyle w:val="Ingenmellomrom"/>
        <w:rPr>
          <w:rFonts w:ascii="Gill Sans MT" w:hAnsi="Gill Sans MT"/>
          <w:color w:val="000000" w:themeColor="text1"/>
          <w:sz w:val="16"/>
        </w:rPr>
      </w:pPr>
    </w:p>
    <w:p w14:paraId="20CC3337" w14:textId="7AAEEC1E" w:rsidR="00CA634F" w:rsidRPr="00E91CEB" w:rsidRDefault="00E56FDC" w:rsidP="00865EAB">
      <w:pPr>
        <w:pStyle w:val="Ingenmellomrom"/>
        <w:rPr>
          <w:rFonts w:ascii="Gill Sans MT" w:hAnsi="Gill Sans MT"/>
          <w:b/>
          <w:color w:val="000000" w:themeColor="text1"/>
          <w:sz w:val="16"/>
        </w:rPr>
      </w:pPr>
      <w:bookmarkStart w:id="58" w:name="_Toc201637324"/>
      <w:bookmarkStart w:id="59" w:name="_Toc422860194"/>
      <w:bookmarkStart w:id="60" w:name="_Toc423087584"/>
      <w:bookmarkStart w:id="61" w:name="_Toc434849299"/>
      <w:bookmarkStart w:id="62" w:name="_Toc494286858"/>
      <w:r>
        <w:rPr>
          <w:rFonts w:ascii="Gill Sans MT" w:hAnsi="Gill Sans MT"/>
          <w:b/>
          <w:color w:val="000000" w:themeColor="text1"/>
          <w:sz w:val="16"/>
        </w:rPr>
        <w:t xml:space="preserve">4.2 </w:t>
      </w:r>
      <w:r w:rsidR="00865EAB" w:rsidRPr="00E91CEB">
        <w:rPr>
          <w:rFonts w:ascii="Gill Sans MT" w:hAnsi="Gill Sans MT"/>
          <w:b/>
          <w:color w:val="000000" w:themeColor="text1"/>
          <w:sz w:val="16"/>
        </w:rPr>
        <w:t>V</w:t>
      </w:r>
      <w:r w:rsidR="00CA634F" w:rsidRPr="00E91CEB">
        <w:rPr>
          <w:rFonts w:ascii="Gill Sans MT" w:hAnsi="Gill Sans MT"/>
          <w:b/>
          <w:color w:val="000000" w:themeColor="text1"/>
          <w:sz w:val="16"/>
        </w:rPr>
        <w:t>arslings- og Reklamasjon</w:t>
      </w:r>
      <w:bookmarkEnd w:id="58"/>
      <w:bookmarkEnd w:id="59"/>
      <w:bookmarkEnd w:id="60"/>
      <w:bookmarkEnd w:id="61"/>
      <w:r w:rsidR="00CA634F" w:rsidRPr="00E91CEB">
        <w:rPr>
          <w:rFonts w:ascii="Gill Sans MT" w:hAnsi="Gill Sans MT"/>
          <w:b/>
          <w:color w:val="000000" w:themeColor="text1"/>
          <w:sz w:val="16"/>
        </w:rPr>
        <w:t xml:space="preserve"> ved mislighold</w:t>
      </w:r>
      <w:bookmarkEnd w:id="62"/>
    </w:p>
    <w:p w14:paraId="54D599F3"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Dersom Partene ønsker å gjøre mislighold gjeldende mot den annen part, må skriftlig reklamasjon fremmes uten ugrunnet opphold etter at misligholdet er oppdaget eller burde vært oppdaget. Reklamasjonen skal tydelig være benevnt "reklamasjon", samt angi hva avtalebruddet anføres å bestå i og hvilke misligholdsbeføyelser Parten ønsker å påberope seg. Partene skal gis en rimelig frist til å bringe forholdet i orden før misligholdsbeføyelser iverksettes.</w:t>
      </w:r>
    </w:p>
    <w:p w14:paraId="217FD85F" w14:textId="77777777" w:rsidR="00CA634F" w:rsidRPr="00E91CEB" w:rsidRDefault="00CA634F" w:rsidP="00865EAB">
      <w:pPr>
        <w:pStyle w:val="Ingenmellomrom"/>
        <w:rPr>
          <w:rFonts w:ascii="Gill Sans MT" w:hAnsi="Gill Sans MT"/>
          <w:color w:val="000000" w:themeColor="text1"/>
          <w:sz w:val="16"/>
        </w:rPr>
      </w:pPr>
    </w:p>
    <w:p w14:paraId="409C66DD" w14:textId="031CC281" w:rsidR="00CA634F" w:rsidRPr="00E91CEB" w:rsidRDefault="00E56FDC" w:rsidP="00865EAB">
      <w:pPr>
        <w:pStyle w:val="Ingenmellomrom"/>
        <w:rPr>
          <w:rFonts w:ascii="Gill Sans MT" w:hAnsi="Gill Sans MT"/>
          <w:b/>
          <w:color w:val="000000" w:themeColor="text1"/>
          <w:sz w:val="16"/>
        </w:rPr>
      </w:pPr>
      <w:bookmarkStart w:id="63" w:name="_Toc201637325"/>
      <w:bookmarkStart w:id="64" w:name="_Toc422860195"/>
      <w:bookmarkStart w:id="65" w:name="_Toc423087585"/>
      <w:bookmarkStart w:id="66" w:name="_Toc434849300"/>
      <w:bookmarkStart w:id="67" w:name="_Toc473806669"/>
      <w:bookmarkStart w:id="68" w:name="_Toc494286859"/>
      <w:r>
        <w:rPr>
          <w:rFonts w:ascii="Gill Sans MT" w:hAnsi="Gill Sans MT"/>
          <w:b/>
          <w:color w:val="000000" w:themeColor="text1"/>
          <w:sz w:val="16"/>
        </w:rPr>
        <w:t xml:space="preserve">4.3 </w:t>
      </w:r>
      <w:r w:rsidR="00CA634F" w:rsidRPr="00E91CEB">
        <w:rPr>
          <w:rFonts w:ascii="Gill Sans MT" w:hAnsi="Gill Sans MT"/>
          <w:b/>
          <w:color w:val="000000" w:themeColor="text1"/>
          <w:sz w:val="16"/>
        </w:rPr>
        <w:t>Konsekvenser av mislighold</w:t>
      </w:r>
      <w:bookmarkEnd w:id="63"/>
      <w:bookmarkEnd w:id="64"/>
      <w:bookmarkEnd w:id="65"/>
      <w:bookmarkEnd w:id="66"/>
      <w:bookmarkEnd w:id="67"/>
      <w:bookmarkEnd w:id="68"/>
    </w:p>
    <w:p w14:paraId="4B230886" w14:textId="77777777" w:rsidR="00CA634F" w:rsidRPr="00E91CEB" w:rsidRDefault="00CA634F" w:rsidP="00865EAB">
      <w:pPr>
        <w:pStyle w:val="Ingenmellomrom"/>
        <w:rPr>
          <w:rFonts w:ascii="Gill Sans MT" w:hAnsi="Gill Sans MT"/>
          <w:color w:val="000000" w:themeColor="text1"/>
          <w:sz w:val="16"/>
        </w:rPr>
      </w:pPr>
    </w:p>
    <w:p w14:paraId="1A0AC729" w14:textId="4293811D" w:rsidR="00CA634F" w:rsidRPr="00E91CEB" w:rsidRDefault="00E56FDC" w:rsidP="00865EAB">
      <w:pPr>
        <w:pStyle w:val="Ingenmellomrom"/>
        <w:rPr>
          <w:rFonts w:ascii="Gill Sans MT" w:hAnsi="Gill Sans MT"/>
          <w:b/>
          <w:color w:val="000000" w:themeColor="text1"/>
          <w:sz w:val="16"/>
        </w:rPr>
      </w:pPr>
      <w:bookmarkStart w:id="69" w:name="_Toc136061400"/>
      <w:bookmarkStart w:id="70" w:name="_Toc136153116"/>
      <w:bookmarkStart w:id="71" w:name="_Toc136170787"/>
      <w:bookmarkStart w:id="72" w:name="_Toc139680165"/>
      <w:bookmarkStart w:id="73" w:name="_Toc146424390"/>
      <w:bookmarkStart w:id="74" w:name="_Toc150576500"/>
      <w:bookmarkStart w:id="75" w:name="_Toc213426371"/>
      <w:bookmarkStart w:id="76" w:name="_Toc422860196"/>
      <w:bookmarkStart w:id="77" w:name="_Toc423087586"/>
      <w:bookmarkStart w:id="78" w:name="_Toc434849301"/>
      <w:bookmarkStart w:id="79" w:name="_Toc473806670"/>
      <w:bookmarkStart w:id="80" w:name="_Toc494286860"/>
      <w:bookmarkStart w:id="81" w:name="_Toc201637331"/>
      <w:r>
        <w:rPr>
          <w:rFonts w:ascii="Gill Sans MT" w:hAnsi="Gill Sans MT"/>
          <w:b/>
          <w:color w:val="000000" w:themeColor="text1"/>
          <w:sz w:val="16"/>
        </w:rPr>
        <w:t xml:space="preserve">4.3.1 </w:t>
      </w:r>
      <w:r w:rsidR="00CA634F" w:rsidRPr="00E91CEB">
        <w:rPr>
          <w:rFonts w:ascii="Gill Sans MT" w:hAnsi="Gill Sans MT"/>
          <w:b/>
          <w:color w:val="000000" w:themeColor="text1"/>
          <w:sz w:val="16"/>
        </w:rPr>
        <w:t>Tilbakeholdsrett</w:t>
      </w:r>
      <w:bookmarkEnd w:id="69"/>
      <w:bookmarkEnd w:id="70"/>
      <w:bookmarkEnd w:id="71"/>
      <w:bookmarkEnd w:id="72"/>
      <w:bookmarkEnd w:id="73"/>
      <w:bookmarkEnd w:id="74"/>
      <w:bookmarkEnd w:id="75"/>
      <w:bookmarkEnd w:id="76"/>
      <w:bookmarkEnd w:id="77"/>
      <w:bookmarkEnd w:id="78"/>
      <w:bookmarkEnd w:id="79"/>
      <w:bookmarkEnd w:id="80"/>
    </w:p>
    <w:p w14:paraId="2A873880" w14:textId="2FCD03D6" w:rsidR="00CA634F"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Ved Kundens mislighold kan Regnskapsforetaket stanse arbeidet og/eller utøve tilbakeholdsrett i resultatet av oppdraget inntil misligholdet opphører. </w:t>
      </w:r>
    </w:p>
    <w:p w14:paraId="6718FB76" w14:textId="77777777" w:rsidR="00E56FDC" w:rsidRPr="00E91CEB" w:rsidRDefault="00E56FDC" w:rsidP="00865EAB">
      <w:pPr>
        <w:pStyle w:val="Ingenmellomrom"/>
        <w:rPr>
          <w:rFonts w:ascii="Gill Sans MT" w:hAnsi="Gill Sans MT"/>
          <w:color w:val="000000" w:themeColor="text1"/>
          <w:sz w:val="16"/>
        </w:rPr>
      </w:pPr>
    </w:p>
    <w:p w14:paraId="208F60B7" w14:textId="4473CC16" w:rsidR="00CA634F"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Regnskapsførervirksomheten kan ikke utøve tilbakeholdsrett i regnskapsmateriale som er mottatt fra oppdragsgiver, selv om honorar for utført arbeid ikke er betalt. Det samme gjelder regnskapsmateriale utarbeidet av regnskapsførervirksomheten som Kunden har betalt for.</w:t>
      </w:r>
    </w:p>
    <w:p w14:paraId="29694940" w14:textId="77777777" w:rsidR="00E56FDC" w:rsidRPr="00E91CEB" w:rsidRDefault="00E56FDC" w:rsidP="00865EAB">
      <w:pPr>
        <w:pStyle w:val="Ingenmellomrom"/>
        <w:rPr>
          <w:rFonts w:ascii="Gill Sans MT" w:hAnsi="Gill Sans MT"/>
          <w:color w:val="000000" w:themeColor="text1"/>
          <w:sz w:val="16"/>
        </w:rPr>
      </w:pPr>
    </w:p>
    <w:p w14:paraId="377E1AA2"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Kunden har risikoen for fristoversittelser som følge av sitt mislighold. Når Kundens mislighold opphører, kan Regnskapsforetaket mot tilleggshonorar velge å utføre oppdraget med økt innsats eller utover normal arbeidstid slik at fristoversittelser fortrinnsvis unngås. </w:t>
      </w:r>
    </w:p>
    <w:p w14:paraId="7BD07DA2" w14:textId="77777777" w:rsidR="00CA634F" w:rsidRPr="00E91CEB" w:rsidRDefault="00CA634F" w:rsidP="00865EAB">
      <w:pPr>
        <w:pStyle w:val="Ingenmellomrom"/>
        <w:rPr>
          <w:rFonts w:ascii="Gill Sans MT" w:hAnsi="Gill Sans MT"/>
          <w:color w:val="000000" w:themeColor="text1"/>
          <w:sz w:val="16"/>
        </w:rPr>
      </w:pPr>
    </w:p>
    <w:p w14:paraId="0870A651"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Ved Regnskapsforetakets mislighold kan Kunden holde betalingen tilbake, men ikke mer enn det som er nødvendig for å sikre Kundens krav som følge av misligholdet.</w:t>
      </w:r>
    </w:p>
    <w:p w14:paraId="64A92BA5" w14:textId="77777777" w:rsidR="00CA634F" w:rsidRPr="00E91CEB" w:rsidRDefault="00CA634F" w:rsidP="00865EAB">
      <w:pPr>
        <w:pStyle w:val="Ingenmellomrom"/>
        <w:rPr>
          <w:rFonts w:ascii="Gill Sans MT" w:hAnsi="Gill Sans MT"/>
          <w:color w:val="000000" w:themeColor="text1"/>
          <w:sz w:val="16"/>
        </w:rPr>
      </w:pPr>
    </w:p>
    <w:p w14:paraId="48FC37F3" w14:textId="338D3F61" w:rsidR="00CA634F" w:rsidRPr="00E91CEB" w:rsidRDefault="00E56FDC" w:rsidP="00865EAB">
      <w:pPr>
        <w:pStyle w:val="Ingenmellomrom"/>
        <w:rPr>
          <w:rFonts w:ascii="Gill Sans MT" w:hAnsi="Gill Sans MT"/>
          <w:b/>
          <w:color w:val="000000" w:themeColor="text1"/>
          <w:sz w:val="16"/>
        </w:rPr>
      </w:pPr>
      <w:bookmarkStart w:id="82" w:name="_Toc27203126"/>
      <w:bookmarkStart w:id="83" w:name="_Toc27204308"/>
      <w:bookmarkStart w:id="84" w:name="_Toc27204466"/>
      <w:bookmarkStart w:id="85" w:name="_Toc114459923"/>
      <w:bookmarkStart w:id="86" w:name="_Toc120952927"/>
      <w:bookmarkStart w:id="87" w:name="_Toc136061403"/>
      <w:bookmarkStart w:id="88" w:name="_Toc136153120"/>
      <w:bookmarkStart w:id="89" w:name="_Toc136170791"/>
      <w:bookmarkStart w:id="90" w:name="_Toc139680168"/>
      <w:bookmarkStart w:id="91" w:name="_Toc146424392"/>
      <w:bookmarkStart w:id="92" w:name="_Toc150576502"/>
      <w:bookmarkStart w:id="93" w:name="_Toc213426373"/>
      <w:bookmarkStart w:id="94" w:name="_Toc422860197"/>
      <w:bookmarkStart w:id="95" w:name="_Toc423087587"/>
      <w:bookmarkStart w:id="96" w:name="_Toc434849302"/>
      <w:bookmarkStart w:id="97" w:name="_Toc494286861"/>
      <w:r>
        <w:rPr>
          <w:rFonts w:ascii="Gill Sans MT" w:hAnsi="Gill Sans MT"/>
          <w:b/>
          <w:color w:val="000000" w:themeColor="text1"/>
          <w:sz w:val="16"/>
        </w:rPr>
        <w:t xml:space="preserve">4.3.2 </w:t>
      </w:r>
      <w:r w:rsidR="00CA634F" w:rsidRPr="00E91CEB">
        <w:rPr>
          <w:rFonts w:ascii="Gill Sans MT" w:hAnsi="Gill Sans MT"/>
          <w:b/>
          <w:color w:val="000000" w:themeColor="text1"/>
          <w:sz w:val="16"/>
        </w:rPr>
        <w:t xml:space="preserve">Retting, </w:t>
      </w:r>
      <w:bookmarkStart w:id="98" w:name="_Toc473806671"/>
      <w:r w:rsidR="00CA634F" w:rsidRPr="00E91CEB">
        <w:rPr>
          <w:rFonts w:ascii="Gill Sans MT" w:hAnsi="Gill Sans MT"/>
          <w:b/>
          <w:color w:val="000000" w:themeColor="text1"/>
          <w:sz w:val="16"/>
        </w:rPr>
        <w:t>Omlevering og</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8"/>
      <w:r w:rsidR="00CA634F" w:rsidRPr="00E91CEB">
        <w:rPr>
          <w:rFonts w:ascii="Gill Sans MT" w:hAnsi="Gill Sans MT"/>
          <w:b/>
          <w:color w:val="000000" w:themeColor="text1"/>
          <w:sz w:val="16"/>
        </w:rPr>
        <w:t xml:space="preserve"> øvrige misligholdsbeføyelser</w:t>
      </w:r>
      <w:bookmarkEnd w:id="97"/>
      <w:r w:rsidR="00CA634F" w:rsidRPr="00E91CEB">
        <w:rPr>
          <w:rFonts w:ascii="Gill Sans MT" w:hAnsi="Gill Sans MT"/>
          <w:b/>
          <w:color w:val="000000" w:themeColor="text1"/>
          <w:sz w:val="16"/>
        </w:rPr>
        <w:t xml:space="preserve"> </w:t>
      </w:r>
    </w:p>
    <w:p w14:paraId="0EFB4B68"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Ved mislighold har partene de ordinære misligholdsbeføyelser etter deklaratorisk </w:t>
      </w:r>
      <w:proofErr w:type="spellStart"/>
      <w:r w:rsidRPr="00E91CEB">
        <w:rPr>
          <w:rFonts w:ascii="Gill Sans MT" w:hAnsi="Gill Sans MT"/>
          <w:color w:val="000000" w:themeColor="text1"/>
          <w:sz w:val="16"/>
        </w:rPr>
        <w:t>bakgrunnsrett</w:t>
      </w:r>
      <w:proofErr w:type="spellEnd"/>
      <w:r w:rsidRPr="00E91CEB">
        <w:rPr>
          <w:rFonts w:ascii="Gill Sans MT" w:hAnsi="Gill Sans MT"/>
          <w:color w:val="000000" w:themeColor="text1"/>
          <w:sz w:val="16"/>
        </w:rPr>
        <w:t xml:space="preserve">. Hvis Regnskapsforetakets tjenesteleveranse er mangelfull har Regnskapsforetaket således rett til å møte et krav om prisavslag, heving og/eller erstatning med krav om omlevering og retting. Kunden skal lojalt medvirke til rettingen. </w:t>
      </w:r>
    </w:p>
    <w:p w14:paraId="59889E5C" w14:textId="77777777" w:rsidR="00CA634F" w:rsidRPr="00E91CEB" w:rsidRDefault="00CA634F" w:rsidP="00865EAB">
      <w:pPr>
        <w:pStyle w:val="Ingenmellomrom"/>
        <w:rPr>
          <w:rFonts w:ascii="Gill Sans MT" w:hAnsi="Gill Sans MT"/>
          <w:color w:val="000000" w:themeColor="text1"/>
          <w:sz w:val="16"/>
        </w:rPr>
      </w:pPr>
    </w:p>
    <w:p w14:paraId="6930177F" w14:textId="531B1458" w:rsidR="00CA634F" w:rsidRPr="00E91CEB" w:rsidRDefault="00E56FDC" w:rsidP="00865EAB">
      <w:pPr>
        <w:pStyle w:val="Ingenmellomrom"/>
        <w:rPr>
          <w:rFonts w:ascii="Gill Sans MT" w:hAnsi="Gill Sans MT"/>
          <w:b/>
          <w:color w:val="000000" w:themeColor="text1"/>
          <w:sz w:val="16"/>
        </w:rPr>
      </w:pPr>
      <w:bookmarkStart w:id="99" w:name="_Toc473806672"/>
      <w:bookmarkStart w:id="100" w:name="_Toc494286862"/>
      <w:bookmarkStart w:id="101" w:name="_Toc422860198"/>
      <w:bookmarkStart w:id="102" w:name="_Toc423087588"/>
      <w:bookmarkStart w:id="103" w:name="_Toc434849303"/>
      <w:r>
        <w:rPr>
          <w:rFonts w:ascii="Gill Sans MT" w:hAnsi="Gill Sans MT"/>
          <w:b/>
          <w:color w:val="000000" w:themeColor="text1"/>
          <w:sz w:val="16"/>
        </w:rPr>
        <w:t xml:space="preserve">4.3.3 </w:t>
      </w:r>
      <w:r w:rsidR="00CA634F" w:rsidRPr="00E91CEB">
        <w:rPr>
          <w:rFonts w:ascii="Gill Sans MT" w:hAnsi="Gill Sans MT"/>
          <w:b/>
          <w:color w:val="000000" w:themeColor="text1"/>
          <w:sz w:val="16"/>
        </w:rPr>
        <w:t>Erstatning</w:t>
      </w:r>
      <w:bookmarkEnd w:id="99"/>
      <w:r w:rsidR="00CA634F" w:rsidRPr="00E91CEB">
        <w:rPr>
          <w:rFonts w:ascii="Gill Sans MT" w:hAnsi="Gill Sans MT"/>
          <w:b/>
          <w:color w:val="000000" w:themeColor="text1"/>
          <w:sz w:val="16"/>
        </w:rPr>
        <w:t xml:space="preserve"> i kontrakt</w:t>
      </w:r>
      <w:bookmarkEnd w:id="100"/>
    </w:p>
    <w:p w14:paraId="75024870"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En part kan kreve erstattet ethvert direkte tap, i henhold til alminnelig kontraktsrettsrett. </w:t>
      </w:r>
    </w:p>
    <w:p w14:paraId="73A1E0B4"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Som direkte tap regnes merkostnader ved dekningskjøp, tap som skyldes merarbeid og andre direkte kostnader i forbindelse med forsinkelse, mangel eller annet mislighold.</w:t>
      </w:r>
    </w:p>
    <w:p w14:paraId="24364883" w14:textId="77777777" w:rsidR="00CA634F" w:rsidRPr="00E91CEB" w:rsidRDefault="00CA634F" w:rsidP="00865EAB">
      <w:pPr>
        <w:pStyle w:val="Ingenmellomrom"/>
        <w:rPr>
          <w:rFonts w:ascii="Gill Sans MT" w:hAnsi="Gill Sans MT"/>
          <w:color w:val="000000" w:themeColor="text1"/>
          <w:sz w:val="16"/>
        </w:rPr>
      </w:pPr>
    </w:p>
    <w:p w14:paraId="51888B73"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Erstatning for indirekte tap kan ikke kreves. Indirekte tap omfatter, men er ikke begrenset til, tapt fortjeneste av enhver art, tapte besparelser og tap av data.</w:t>
      </w:r>
      <w:bookmarkStart w:id="104" w:name="_Toc491209353"/>
    </w:p>
    <w:p w14:paraId="77D2B73A" w14:textId="77777777" w:rsidR="00CA634F" w:rsidRPr="00E91CEB" w:rsidRDefault="00CA634F" w:rsidP="00865EAB">
      <w:pPr>
        <w:pStyle w:val="Ingenmellomrom"/>
        <w:rPr>
          <w:rFonts w:ascii="Gill Sans MT" w:hAnsi="Gill Sans MT"/>
          <w:color w:val="000000" w:themeColor="text1"/>
          <w:sz w:val="16"/>
        </w:rPr>
      </w:pPr>
    </w:p>
    <w:p w14:paraId="69CC1BF0"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105" w:name="_Toc473806673"/>
      <w:bookmarkStart w:id="106" w:name="_Toc494286863"/>
      <w:r w:rsidRPr="00E91CEB">
        <w:rPr>
          <w:rFonts w:ascii="Gill Sans MT" w:hAnsi="Gill Sans MT"/>
          <w:b/>
          <w:color w:val="000000" w:themeColor="text1"/>
          <w:sz w:val="16"/>
        </w:rPr>
        <w:t>VESENTLIG MISLIGHOLD</w:t>
      </w:r>
      <w:bookmarkEnd w:id="104"/>
      <w:bookmarkEnd w:id="105"/>
      <w:bookmarkEnd w:id="106"/>
      <w:r w:rsidRPr="00E91CEB">
        <w:rPr>
          <w:rFonts w:ascii="Gill Sans MT" w:hAnsi="Gill Sans MT"/>
          <w:b/>
          <w:color w:val="000000" w:themeColor="text1"/>
          <w:sz w:val="16"/>
        </w:rPr>
        <w:t xml:space="preserve"> </w:t>
      </w:r>
    </w:p>
    <w:p w14:paraId="5658A75E" w14:textId="77777777" w:rsidR="00CA634F" w:rsidRPr="00E91CEB" w:rsidRDefault="00CA634F" w:rsidP="00865EAB">
      <w:pPr>
        <w:pStyle w:val="Ingenmellomrom"/>
        <w:rPr>
          <w:rFonts w:ascii="Gill Sans MT" w:hAnsi="Gill Sans MT"/>
          <w:color w:val="000000" w:themeColor="text1"/>
          <w:sz w:val="16"/>
        </w:rPr>
      </w:pPr>
    </w:p>
    <w:p w14:paraId="2219B18B" w14:textId="1CC28EAD" w:rsidR="00CA634F" w:rsidRPr="00E91CEB" w:rsidRDefault="00E56FDC" w:rsidP="00865EAB">
      <w:pPr>
        <w:pStyle w:val="Ingenmellomrom"/>
        <w:rPr>
          <w:rFonts w:ascii="Gill Sans MT" w:hAnsi="Gill Sans MT"/>
          <w:b/>
          <w:color w:val="000000" w:themeColor="text1"/>
          <w:sz w:val="16"/>
        </w:rPr>
      </w:pPr>
      <w:bookmarkStart w:id="107" w:name="_Toc473806674"/>
      <w:bookmarkStart w:id="108" w:name="_Toc494286864"/>
      <w:r>
        <w:rPr>
          <w:rFonts w:ascii="Gill Sans MT" w:hAnsi="Gill Sans MT"/>
          <w:b/>
          <w:color w:val="000000" w:themeColor="text1"/>
          <w:sz w:val="16"/>
        </w:rPr>
        <w:t xml:space="preserve">5.1 </w:t>
      </w:r>
      <w:r w:rsidR="00CA634F" w:rsidRPr="00E91CEB">
        <w:rPr>
          <w:rFonts w:ascii="Gill Sans MT" w:hAnsi="Gill Sans MT"/>
          <w:b/>
          <w:color w:val="000000" w:themeColor="text1"/>
          <w:sz w:val="16"/>
        </w:rPr>
        <w:t>Heving</w:t>
      </w:r>
      <w:bookmarkEnd w:id="101"/>
      <w:bookmarkEnd w:id="102"/>
      <w:bookmarkEnd w:id="103"/>
      <w:bookmarkEnd w:id="107"/>
      <w:bookmarkEnd w:id="108"/>
    </w:p>
    <w:p w14:paraId="4EBCE6A8"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Dersom det foreligger vesentlig mislighold kan den andre parten heve hele eller deler av avtalen. Før heving gjennomføres må den hevende part redegjøre for misligholdet samt varsle om at heving påberopes. </w:t>
      </w:r>
    </w:p>
    <w:p w14:paraId="3FE9879C" w14:textId="77777777" w:rsidR="00CA634F" w:rsidRPr="00E91CEB" w:rsidRDefault="00CA634F" w:rsidP="00865EAB">
      <w:pPr>
        <w:pStyle w:val="Ingenmellomrom"/>
        <w:rPr>
          <w:rFonts w:ascii="Gill Sans MT" w:hAnsi="Gill Sans MT"/>
          <w:color w:val="000000" w:themeColor="text1"/>
          <w:sz w:val="16"/>
        </w:rPr>
      </w:pPr>
    </w:p>
    <w:p w14:paraId="7D043792"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Regnskapsforetaket anses vesentlig å ha misligholdt avtalen dersom:</w:t>
      </w:r>
    </w:p>
    <w:p w14:paraId="25D4DC51" w14:textId="77777777" w:rsidR="00CA634F" w:rsidRPr="00E91CEB" w:rsidRDefault="00CA634F" w:rsidP="00FA0C35">
      <w:pPr>
        <w:pStyle w:val="Ingenmellomrom"/>
        <w:numPr>
          <w:ilvl w:val="0"/>
          <w:numId w:val="8"/>
        </w:numPr>
        <w:ind w:left="284" w:hanging="142"/>
        <w:rPr>
          <w:rFonts w:ascii="Gill Sans MT" w:hAnsi="Gill Sans MT"/>
          <w:color w:val="000000" w:themeColor="text1"/>
          <w:sz w:val="16"/>
        </w:rPr>
      </w:pPr>
      <w:r w:rsidRPr="00E91CEB">
        <w:rPr>
          <w:rFonts w:ascii="Gill Sans MT" w:hAnsi="Gill Sans MT"/>
          <w:color w:val="000000" w:themeColor="text1"/>
          <w:sz w:val="16"/>
        </w:rPr>
        <w:t>Utførelse av oppdraget avviker vesentlig fra de regler som gjelder for de tjenester som Regnskapsforetaket etter oppdragsavtalen har påtatt seg å utføre.</w:t>
      </w:r>
    </w:p>
    <w:p w14:paraId="7214E810" w14:textId="77777777" w:rsidR="00CA634F" w:rsidRPr="00E91CEB" w:rsidRDefault="00CA634F" w:rsidP="00FA0C35">
      <w:pPr>
        <w:pStyle w:val="Ingenmellomrom"/>
        <w:numPr>
          <w:ilvl w:val="0"/>
          <w:numId w:val="8"/>
        </w:numPr>
        <w:ind w:left="284" w:hanging="142"/>
        <w:rPr>
          <w:rFonts w:ascii="Gill Sans MT" w:hAnsi="Gill Sans MT"/>
          <w:color w:val="000000" w:themeColor="text1"/>
          <w:sz w:val="16"/>
        </w:rPr>
      </w:pPr>
      <w:r w:rsidRPr="00E91CEB">
        <w:rPr>
          <w:rFonts w:ascii="Gill Sans MT" w:hAnsi="Gill Sans MT"/>
          <w:color w:val="000000" w:themeColor="text1"/>
          <w:sz w:val="16"/>
        </w:rPr>
        <w:t>Regnskapsforetakets frist for levering ikke er overholdt, og det fortsatt ikke er levert innen en uke etter at skriftlig varsel er mottatt fra Kunden, og fristovertredelsen ikke skyldes forhold på Kundens side</w:t>
      </w:r>
    </w:p>
    <w:p w14:paraId="2717A972" w14:textId="77777777" w:rsidR="00CA634F" w:rsidRPr="00E91CEB" w:rsidRDefault="00CA634F" w:rsidP="00865EAB">
      <w:pPr>
        <w:pStyle w:val="Ingenmellomrom"/>
        <w:rPr>
          <w:rFonts w:ascii="Gill Sans MT" w:hAnsi="Gill Sans MT"/>
          <w:color w:val="000000" w:themeColor="text1"/>
          <w:sz w:val="16"/>
        </w:rPr>
      </w:pPr>
    </w:p>
    <w:p w14:paraId="51CC492A"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Kunden anses vesentlig å ha misligholdt avtalen dersom:</w:t>
      </w:r>
    </w:p>
    <w:p w14:paraId="251FA66D" w14:textId="77777777" w:rsidR="00CA634F" w:rsidRPr="00E91CEB" w:rsidRDefault="00CA634F" w:rsidP="00FA0C35">
      <w:pPr>
        <w:pStyle w:val="Ingenmellomrom"/>
        <w:numPr>
          <w:ilvl w:val="0"/>
          <w:numId w:val="8"/>
        </w:numPr>
        <w:ind w:left="284" w:hanging="142"/>
        <w:rPr>
          <w:rFonts w:ascii="Gill Sans MT" w:hAnsi="Gill Sans MT"/>
          <w:color w:val="000000" w:themeColor="text1"/>
          <w:sz w:val="16"/>
        </w:rPr>
      </w:pPr>
      <w:r w:rsidRPr="00E91CEB">
        <w:rPr>
          <w:rFonts w:ascii="Gill Sans MT" w:hAnsi="Gill Sans MT"/>
          <w:color w:val="000000" w:themeColor="text1"/>
          <w:sz w:val="16"/>
        </w:rPr>
        <w:t>Kunden ikke har betalt forfalt honorar med tillegg av renter innen 14 dager fra Regnskapsforetakets purring.</w:t>
      </w:r>
    </w:p>
    <w:p w14:paraId="4A407917" w14:textId="77777777" w:rsidR="00CA634F" w:rsidRPr="00E91CEB" w:rsidRDefault="00CA634F" w:rsidP="00FA0C35">
      <w:pPr>
        <w:pStyle w:val="Ingenmellomrom"/>
        <w:numPr>
          <w:ilvl w:val="0"/>
          <w:numId w:val="8"/>
        </w:numPr>
        <w:ind w:left="284" w:hanging="142"/>
        <w:rPr>
          <w:rFonts w:ascii="Gill Sans MT" w:hAnsi="Gill Sans MT"/>
          <w:color w:val="000000" w:themeColor="text1"/>
          <w:sz w:val="16"/>
        </w:rPr>
      </w:pPr>
      <w:r w:rsidRPr="00E91CEB">
        <w:rPr>
          <w:rFonts w:ascii="Gill Sans MT" w:hAnsi="Gill Sans MT"/>
          <w:color w:val="000000" w:themeColor="text1"/>
          <w:sz w:val="16"/>
        </w:rPr>
        <w:t>Regnskapsforetaket ikke gis mulighet til å utføre sitt oppdrag på en forsvarlig måte, ved at Regnskapsførerforetaket ikke får nødvendig dokumentasjon.</w:t>
      </w:r>
    </w:p>
    <w:p w14:paraId="26724ADD" w14:textId="77777777" w:rsidR="00CA634F" w:rsidRPr="00E91CEB" w:rsidRDefault="00CA634F" w:rsidP="00FA0C35">
      <w:pPr>
        <w:pStyle w:val="Ingenmellomrom"/>
        <w:numPr>
          <w:ilvl w:val="0"/>
          <w:numId w:val="8"/>
        </w:numPr>
        <w:ind w:left="284" w:hanging="142"/>
        <w:rPr>
          <w:rFonts w:ascii="Gill Sans MT" w:hAnsi="Gill Sans MT"/>
          <w:color w:val="000000" w:themeColor="text1"/>
          <w:sz w:val="16"/>
        </w:rPr>
      </w:pPr>
      <w:r w:rsidRPr="00E91CEB">
        <w:rPr>
          <w:rFonts w:ascii="Gill Sans MT" w:hAnsi="Gill Sans MT"/>
          <w:color w:val="000000" w:themeColor="text1"/>
          <w:sz w:val="16"/>
        </w:rPr>
        <w:t>Regnskapsforetaket blir forsøkt pålagt å utføre oppdraget i strid med lover og regler.</w:t>
      </w:r>
    </w:p>
    <w:p w14:paraId="09AEBC28" w14:textId="77777777" w:rsidR="00CA634F" w:rsidRPr="00E91CEB" w:rsidRDefault="00CA634F" w:rsidP="00865EAB">
      <w:pPr>
        <w:pStyle w:val="Ingenmellomrom"/>
        <w:rPr>
          <w:rFonts w:ascii="Gill Sans MT" w:hAnsi="Gill Sans MT"/>
          <w:color w:val="000000" w:themeColor="text1"/>
          <w:sz w:val="16"/>
        </w:rPr>
      </w:pPr>
    </w:p>
    <w:p w14:paraId="0F750308"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Dersom en av partene urettmessig stenges ute, eller på annen måte hindrer den andre partens tilgang til IT-systemet slik dette er regulert i avtaledokument </w:t>
      </w:r>
      <w:r w:rsidRPr="00E91CEB">
        <w:rPr>
          <w:rFonts w:ascii="Gill Sans MT" w:hAnsi="Gill Sans MT"/>
          <w:i/>
          <w:color w:val="000000" w:themeColor="text1"/>
          <w:sz w:val="16"/>
        </w:rPr>
        <w:t>Bruk av IT-systemer i fellesskap</w:t>
      </w:r>
      <w:r w:rsidRPr="00E91CEB">
        <w:rPr>
          <w:rFonts w:ascii="Gill Sans MT" w:hAnsi="Gill Sans MT"/>
          <w:color w:val="000000" w:themeColor="text1"/>
          <w:sz w:val="16"/>
        </w:rPr>
        <w:t xml:space="preserve">, regnes også dette som vesentlig mislighold. </w:t>
      </w:r>
    </w:p>
    <w:p w14:paraId="1701FBBD" w14:textId="77777777" w:rsidR="00CA634F" w:rsidRPr="00E91CEB" w:rsidRDefault="00CA634F" w:rsidP="00865EAB">
      <w:pPr>
        <w:pStyle w:val="Ingenmellomrom"/>
        <w:rPr>
          <w:rFonts w:ascii="Gill Sans MT" w:hAnsi="Gill Sans MT"/>
          <w:color w:val="000000" w:themeColor="text1"/>
          <w:sz w:val="16"/>
        </w:rPr>
      </w:pPr>
    </w:p>
    <w:p w14:paraId="42232D1E"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Videre anses det som vesentlig mislighold dersom Kunden bevisst utfører registreringer mv. i systemet for å unndra skatt eller avgift og som er i strid med gjeldende regelverk. </w:t>
      </w:r>
    </w:p>
    <w:bookmarkEnd w:id="81"/>
    <w:p w14:paraId="5A86BF39" w14:textId="77777777" w:rsidR="00CA634F" w:rsidRPr="00E91CEB" w:rsidRDefault="00CA634F" w:rsidP="00865EAB">
      <w:pPr>
        <w:pStyle w:val="Ingenmellomrom"/>
        <w:rPr>
          <w:rFonts w:ascii="Gill Sans MT" w:hAnsi="Gill Sans MT"/>
          <w:color w:val="000000" w:themeColor="text1"/>
          <w:sz w:val="16"/>
        </w:rPr>
      </w:pPr>
    </w:p>
    <w:p w14:paraId="7E62DA0D" w14:textId="4CDBC5D7" w:rsidR="00CA634F" w:rsidRPr="00E91CEB" w:rsidRDefault="00E56FDC" w:rsidP="00865EAB">
      <w:pPr>
        <w:pStyle w:val="Ingenmellomrom"/>
        <w:rPr>
          <w:rFonts w:ascii="Gill Sans MT" w:hAnsi="Gill Sans MT"/>
          <w:b/>
          <w:color w:val="000000" w:themeColor="text1"/>
          <w:sz w:val="16"/>
        </w:rPr>
      </w:pPr>
      <w:bookmarkStart w:id="109" w:name="_Toc473806675"/>
      <w:bookmarkStart w:id="110" w:name="_Toc494286865"/>
      <w:bookmarkStart w:id="111" w:name="_Toc153682144"/>
      <w:bookmarkStart w:id="112" w:name="_Toc201048284"/>
      <w:bookmarkStart w:id="113" w:name="_Toc201051175"/>
      <w:bookmarkStart w:id="114" w:name="_Toc201637332"/>
      <w:bookmarkStart w:id="115" w:name="_Toc422860200"/>
      <w:bookmarkStart w:id="116" w:name="_Toc423087590"/>
      <w:bookmarkStart w:id="117" w:name="_Toc434849305"/>
      <w:r>
        <w:rPr>
          <w:rFonts w:ascii="Gill Sans MT" w:hAnsi="Gill Sans MT"/>
          <w:b/>
          <w:color w:val="000000" w:themeColor="text1"/>
          <w:sz w:val="16"/>
        </w:rPr>
        <w:t xml:space="preserve">5.2 </w:t>
      </w:r>
      <w:r w:rsidR="00CA634F" w:rsidRPr="00E91CEB">
        <w:rPr>
          <w:rFonts w:ascii="Gill Sans MT" w:hAnsi="Gill Sans MT"/>
          <w:b/>
          <w:color w:val="000000" w:themeColor="text1"/>
          <w:sz w:val="16"/>
        </w:rPr>
        <w:t>Økonomiske konsekvenser ved heving</w:t>
      </w:r>
      <w:bookmarkEnd w:id="109"/>
      <w:bookmarkEnd w:id="110"/>
    </w:p>
    <w:p w14:paraId="31541797"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Ved heving kan den som hever avtalen ha krav på erstatning. </w:t>
      </w:r>
    </w:p>
    <w:p w14:paraId="0219C0DE"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Ved vesentlig mislighold fra Regnskapsforetakets side kan Kunden ha rett til å kreve dekket de meromkostninger som påføres ved å måtte bytte til en ny regnskapsfører.</w:t>
      </w:r>
    </w:p>
    <w:p w14:paraId="3108C34A"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Der Kunden vesentlig misligholder oppdragsavtalen, og Regnskapsforetaket krever å heve avtalen, vil Regnskapsforetaket ha krav på erstatning med minst tre ganger månedlig regnskapshonorar. Månedlig regnskapshonorar som kan kreves erstattet ved heving skal som hovedregel fastsettes til gjennomsnittlig månedshonorar for siste 12 måneder. Dersom honoraret for etterfølgende tre måneder ville blitt høyere enn gjennomsnittlig månedshonorar, kan dette legges til grunn for erstatningskravet.  </w:t>
      </w:r>
    </w:p>
    <w:p w14:paraId="5895D73C" w14:textId="77777777" w:rsidR="0010565A" w:rsidRPr="00E91CEB" w:rsidRDefault="0010565A" w:rsidP="00865EAB">
      <w:pPr>
        <w:pStyle w:val="Ingenmellomrom"/>
        <w:rPr>
          <w:rFonts w:ascii="Gill Sans MT" w:hAnsi="Gill Sans MT"/>
          <w:color w:val="000000" w:themeColor="text1"/>
          <w:sz w:val="16"/>
        </w:rPr>
      </w:pPr>
    </w:p>
    <w:p w14:paraId="076F09F1"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118" w:name="_Toc473206489"/>
      <w:bookmarkStart w:id="119" w:name="_Toc473206652"/>
      <w:bookmarkStart w:id="120" w:name="_Toc473275225"/>
      <w:bookmarkStart w:id="121" w:name="_Toc473206490"/>
      <w:bookmarkStart w:id="122" w:name="_Toc473206653"/>
      <w:bookmarkStart w:id="123" w:name="_Toc473275226"/>
      <w:bookmarkStart w:id="124" w:name="_Toc473806676"/>
      <w:bookmarkStart w:id="125" w:name="_Toc494286866"/>
      <w:bookmarkEnd w:id="111"/>
      <w:bookmarkEnd w:id="112"/>
      <w:bookmarkEnd w:id="113"/>
      <w:bookmarkEnd w:id="114"/>
      <w:bookmarkEnd w:id="115"/>
      <w:bookmarkEnd w:id="116"/>
      <w:bookmarkEnd w:id="117"/>
      <w:bookmarkEnd w:id="118"/>
      <w:bookmarkEnd w:id="119"/>
      <w:bookmarkEnd w:id="120"/>
      <w:bookmarkEnd w:id="121"/>
      <w:bookmarkEnd w:id="122"/>
      <w:bookmarkEnd w:id="123"/>
      <w:r w:rsidRPr="00E91CEB">
        <w:rPr>
          <w:rFonts w:ascii="Gill Sans MT" w:hAnsi="Gill Sans MT"/>
          <w:b/>
          <w:color w:val="000000" w:themeColor="text1"/>
          <w:sz w:val="16"/>
        </w:rPr>
        <w:t>ANSVARSBEGRENSNING</w:t>
      </w:r>
      <w:bookmarkEnd w:id="124"/>
      <w:bookmarkEnd w:id="125"/>
    </w:p>
    <w:p w14:paraId="0F94F3CE" w14:textId="77777777" w:rsidR="00E56FDC" w:rsidRDefault="00E56FDC" w:rsidP="00865EAB">
      <w:pPr>
        <w:pStyle w:val="Ingenmellomrom"/>
        <w:rPr>
          <w:rFonts w:ascii="Gill Sans MT" w:hAnsi="Gill Sans MT"/>
          <w:color w:val="000000" w:themeColor="text1"/>
          <w:sz w:val="16"/>
        </w:rPr>
      </w:pPr>
    </w:p>
    <w:p w14:paraId="433B09DA" w14:textId="48F58FA8"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Regnskapsforetaket kan ikke holdes ansvarlig for forhold som er utenfor Regnskapsforetakets kontroll. Regnskapsforetaket fraskriver seg ethvert ansvar for tap som skyldes Kunden eller tredjeparter.  </w:t>
      </w:r>
    </w:p>
    <w:p w14:paraId="4AF5BFD8" w14:textId="77777777" w:rsidR="00CA634F" w:rsidRPr="00E91CEB" w:rsidRDefault="00CA634F" w:rsidP="00865EAB">
      <w:pPr>
        <w:pStyle w:val="Ingenmellomrom"/>
        <w:rPr>
          <w:rFonts w:ascii="Gill Sans MT" w:hAnsi="Gill Sans MT"/>
          <w:color w:val="000000" w:themeColor="text1"/>
          <w:sz w:val="16"/>
        </w:rPr>
      </w:pPr>
    </w:p>
    <w:p w14:paraId="50CD9E87"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Regnskapsforetaket er uten ansvar dersom regnskapet eller annen pliktig rapportering til det offentlige skulle bli feilaktig eller forsinket innlevert, som følge av uriktig, mangelfull eller forsinket leveranse av regnskapsdokumentasjon eller annen informasjon fra Kunden eller tredjeparter. </w:t>
      </w:r>
    </w:p>
    <w:p w14:paraId="7B4791CF" w14:textId="77777777" w:rsidR="00CA634F" w:rsidRPr="00E91CEB" w:rsidRDefault="00CA634F" w:rsidP="00865EAB">
      <w:pPr>
        <w:pStyle w:val="Ingenmellomrom"/>
        <w:rPr>
          <w:rFonts w:ascii="Gill Sans MT" w:hAnsi="Gill Sans MT"/>
          <w:color w:val="000000" w:themeColor="text1"/>
          <w:sz w:val="16"/>
        </w:rPr>
      </w:pPr>
    </w:p>
    <w:p w14:paraId="03B19A34" w14:textId="77777777" w:rsidR="00CA634F" w:rsidRPr="00E91CEB" w:rsidRDefault="00CA634F" w:rsidP="00865EAB">
      <w:pPr>
        <w:pStyle w:val="Ingenmellomrom"/>
        <w:rPr>
          <w:rFonts w:ascii="Gill Sans MT" w:hAnsi="Gill Sans MT"/>
          <w:color w:val="000000" w:themeColor="text1"/>
          <w:sz w:val="16"/>
        </w:rPr>
      </w:pPr>
    </w:p>
    <w:p w14:paraId="4F7574DD"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Ved felles bruk av IT-systemer er Regnskapsforetaket heller ikke ansvarlig for eventuelle endringer, tillegg eller slettinger av registrerte opplysninger som gjennomføres av Kunden i IT-systemet. Dette omfatter også eventuelle konsekvenser dersom dette medfører feil eller forsinkelser i Kundens regnskap, pliktig regnskapsrapportering og/eller andre offentlige oppgaver mv. </w:t>
      </w:r>
    </w:p>
    <w:p w14:paraId="6811100F" w14:textId="77777777" w:rsidR="00CA634F" w:rsidRPr="00E91CEB" w:rsidRDefault="00CA634F" w:rsidP="00865EAB">
      <w:pPr>
        <w:pStyle w:val="Ingenmellomrom"/>
        <w:rPr>
          <w:rFonts w:ascii="Gill Sans MT" w:hAnsi="Gill Sans MT"/>
          <w:color w:val="000000" w:themeColor="text1"/>
          <w:sz w:val="16"/>
          <w:highlight w:val="yellow"/>
        </w:rPr>
      </w:pPr>
    </w:p>
    <w:p w14:paraId="71A1FE1E"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Regnskapsforetaket fraskriver seg også ethvert ansvar for feil eller mangler ved IT-system, kommunikasjon, datasikkerhet, manglende vedlikehold, sikkerhetskopi, rekonstruksjon eller andre forhold som ikke er forårsaket av regnskapsforetaket.</w:t>
      </w:r>
    </w:p>
    <w:p w14:paraId="6E9EA999" w14:textId="77777777" w:rsidR="00CA634F" w:rsidRPr="00E91CEB" w:rsidRDefault="00CA634F" w:rsidP="00865EAB">
      <w:pPr>
        <w:pStyle w:val="Ingenmellomrom"/>
        <w:rPr>
          <w:rFonts w:ascii="Gill Sans MT" w:hAnsi="Gill Sans MT"/>
          <w:color w:val="000000" w:themeColor="text1"/>
          <w:sz w:val="16"/>
        </w:rPr>
      </w:pPr>
    </w:p>
    <w:p w14:paraId="57DD5794"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Med mindre Regnskapsforetaket har utvist grov uaktsomhet eller forsett, er Regnskapsforetakets samlede økonomiske ansvar begrenset til 10 ganger årlig regnskapshonorar, oppad begrenset til 1 MNOK</w:t>
      </w:r>
    </w:p>
    <w:p w14:paraId="6175B27D" w14:textId="77777777" w:rsidR="00CA634F" w:rsidRPr="00E91CEB" w:rsidRDefault="00CA634F" w:rsidP="00865EAB">
      <w:pPr>
        <w:pStyle w:val="Ingenmellomrom"/>
        <w:rPr>
          <w:rFonts w:ascii="Gill Sans MT" w:hAnsi="Gill Sans MT"/>
          <w:color w:val="000000" w:themeColor="text1"/>
          <w:sz w:val="16"/>
        </w:rPr>
      </w:pPr>
    </w:p>
    <w:p w14:paraId="7B4D4A8F"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126" w:name="_Toc473806677"/>
      <w:bookmarkStart w:id="127" w:name="_Toc494286867"/>
      <w:r w:rsidRPr="00E91CEB">
        <w:rPr>
          <w:rFonts w:ascii="Gill Sans MT" w:hAnsi="Gill Sans MT"/>
          <w:b/>
          <w:color w:val="000000" w:themeColor="text1"/>
          <w:sz w:val="16"/>
        </w:rPr>
        <w:t>ENDRINGER OG TILLEGGSOPPGAVER</w:t>
      </w:r>
      <w:bookmarkEnd w:id="126"/>
      <w:bookmarkEnd w:id="127"/>
    </w:p>
    <w:p w14:paraId="725FDED1" w14:textId="77777777" w:rsidR="00E56FDC" w:rsidRDefault="00E56FDC" w:rsidP="00865EAB">
      <w:pPr>
        <w:pStyle w:val="Ingenmellomrom"/>
        <w:rPr>
          <w:rFonts w:ascii="Gill Sans MT" w:hAnsi="Gill Sans MT"/>
          <w:color w:val="000000" w:themeColor="text1"/>
          <w:sz w:val="16"/>
        </w:rPr>
      </w:pPr>
    </w:p>
    <w:p w14:paraId="2975EBB1" w14:textId="6059DC28"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Hvis Regnskapsforetaket mener at oppdragets innhold eller omfang endres etter avtaleinngåelse, skal dette tas opp med Kunden.</w:t>
      </w:r>
    </w:p>
    <w:p w14:paraId="2BDFA657" w14:textId="77777777" w:rsidR="00CA634F" w:rsidRPr="00E91CEB" w:rsidRDefault="00CA634F" w:rsidP="00865EAB">
      <w:pPr>
        <w:pStyle w:val="Ingenmellomrom"/>
        <w:rPr>
          <w:rFonts w:ascii="Gill Sans MT" w:hAnsi="Gill Sans MT"/>
          <w:color w:val="000000" w:themeColor="text1"/>
          <w:sz w:val="16"/>
        </w:rPr>
      </w:pPr>
    </w:p>
    <w:p w14:paraId="3DFD248F"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Endringer og tilleggsoppgaver skal avtales skriftlig. Ved endringer av mindre betydning er det tilstrekkelig at Regnskapsforetaket gir en ensidig skriftlig beskrivelse av endringen til Kunden. </w:t>
      </w:r>
    </w:p>
    <w:p w14:paraId="33704A55" w14:textId="77777777" w:rsidR="00CA634F" w:rsidRPr="00E91CEB" w:rsidRDefault="00CA634F" w:rsidP="00865EAB">
      <w:pPr>
        <w:pStyle w:val="Ingenmellomrom"/>
        <w:rPr>
          <w:rFonts w:ascii="Gill Sans MT" w:hAnsi="Gill Sans MT"/>
          <w:color w:val="000000" w:themeColor="text1"/>
          <w:sz w:val="16"/>
        </w:rPr>
      </w:pPr>
    </w:p>
    <w:p w14:paraId="75E0642F"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Regnskapsforetaket er ansvarlig for å holde oversikt over alle endringer og tilleggsoppgaver til oppdragsavtalen, og skal på forespørsel sende Kunden oppdatert avtaledokument </w:t>
      </w:r>
      <w:r w:rsidRPr="00E91CEB">
        <w:rPr>
          <w:rFonts w:ascii="Gill Sans MT" w:hAnsi="Gill Sans MT"/>
          <w:i/>
          <w:color w:val="000000" w:themeColor="text1"/>
          <w:sz w:val="16"/>
        </w:rPr>
        <w:t xml:space="preserve">Endringsoversikt. </w:t>
      </w:r>
    </w:p>
    <w:p w14:paraId="3C705FF4" w14:textId="77777777" w:rsidR="00CA634F" w:rsidRPr="00E91CEB" w:rsidRDefault="00CA634F" w:rsidP="00865EAB">
      <w:pPr>
        <w:pStyle w:val="Ingenmellomrom"/>
        <w:rPr>
          <w:rFonts w:ascii="Gill Sans MT" w:hAnsi="Gill Sans MT"/>
          <w:color w:val="000000" w:themeColor="text1"/>
          <w:sz w:val="16"/>
        </w:rPr>
      </w:pPr>
    </w:p>
    <w:p w14:paraId="3E1DD74D" w14:textId="77777777" w:rsidR="00CA634F" w:rsidRPr="00E91CEB" w:rsidRDefault="0010565A" w:rsidP="0010565A">
      <w:pPr>
        <w:pStyle w:val="Ingenmellomrom"/>
        <w:numPr>
          <w:ilvl w:val="0"/>
          <w:numId w:val="14"/>
        </w:numPr>
        <w:ind w:left="284" w:hanging="284"/>
        <w:rPr>
          <w:rFonts w:ascii="Gill Sans MT" w:hAnsi="Gill Sans MT"/>
          <w:b/>
          <w:color w:val="000000" w:themeColor="text1"/>
          <w:sz w:val="16"/>
        </w:rPr>
      </w:pPr>
      <w:r w:rsidRPr="00E91CEB">
        <w:rPr>
          <w:rFonts w:ascii="Gill Sans MT" w:hAnsi="Gill Sans MT"/>
          <w:b/>
          <w:color w:val="000000" w:themeColor="text1"/>
          <w:sz w:val="16"/>
        </w:rPr>
        <w:t>FORSIKRING</w:t>
      </w:r>
    </w:p>
    <w:p w14:paraId="43F8E1F1" w14:textId="77777777" w:rsidR="00E56FDC" w:rsidRDefault="00E56FDC" w:rsidP="00865EAB">
      <w:pPr>
        <w:pStyle w:val="Ingenmellomrom"/>
        <w:rPr>
          <w:rFonts w:ascii="Gill Sans MT" w:hAnsi="Gill Sans MT"/>
          <w:color w:val="000000" w:themeColor="text1"/>
          <w:sz w:val="16"/>
        </w:rPr>
      </w:pPr>
    </w:p>
    <w:p w14:paraId="19D97FA3" w14:textId="62F3F488"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Regnskapsforetaket skal ha profesjonsansvarsforsikring som dekker det avtalte regnskapsoppdraget. </w:t>
      </w:r>
    </w:p>
    <w:p w14:paraId="480261D0" w14:textId="77777777" w:rsidR="00CA634F" w:rsidRPr="00E91CEB" w:rsidRDefault="00CA634F" w:rsidP="00865EAB">
      <w:pPr>
        <w:pStyle w:val="Ingenmellomrom"/>
        <w:rPr>
          <w:rFonts w:ascii="Gill Sans MT" w:hAnsi="Gill Sans MT"/>
          <w:color w:val="000000" w:themeColor="text1"/>
          <w:sz w:val="16"/>
        </w:rPr>
      </w:pPr>
    </w:p>
    <w:p w14:paraId="1E6F3AFC"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128" w:name="_Toc473806679"/>
      <w:bookmarkStart w:id="129" w:name="_Toc494286869"/>
      <w:r w:rsidRPr="00E91CEB">
        <w:rPr>
          <w:rFonts w:ascii="Gill Sans MT" w:hAnsi="Gill Sans MT"/>
          <w:b/>
          <w:color w:val="000000" w:themeColor="text1"/>
          <w:sz w:val="16"/>
        </w:rPr>
        <w:t>T</w:t>
      </w:r>
      <w:bookmarkEnd w:id="128"/>
      <w:bookmarkEnd w:id="129"/>
      <w:r w:rsidR="0010565A" w:rsidRPr="00E91CEB">
        <w:rPr>
          <w:rFonts w:ascii="Gill Sans MT" w:hAnsi="Gill Sans MT"/>
          <w:b/>
          <w:color w:val="000000" w:themeColor="text1"/>
          <w:sz w:val="16"/>
        </w:rPr>
        <w:t>ILSYN</w:t>
      </w:r>
    </w:p>
    <w:p w14:paraId="3DF53C67" w14:textId="77777777" w:rsidR="00E56FDC" w:rsidRDefault="00E56FDC" w:rsidP="00865EAB">
      <w:pPr>
        <w:pStyle w:val="Ingenmellomrom"/>
        <w:rPr>
          <w:rFonts w:ascii="Gill Sans MT" w:hAnsi="Gill Sans MT"/>
          <w:color w:val="000000" w:themeColor="text1"/>
          <w:sz w:val="16"/>
        </w:rPr>
      </w:pPr>
    </w:p>
    <w:p w14:paraId="2C36A7E5" w14:textId="3E00C0E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Regnskapsforetaket er underlagt tilsyn og faglige kvalitetskontroller fra Finanstilsynet og bransjeorganisasjon.</w:t>
      </w:r>
    </w:p>
    <w:p w14:paraId="47D3C792" w14:textId="77777777" w:rsidR="00CA634F" w:rsidRPr="00E91CEB" w:rsidRDefault="00CA634F" w:rsidP="00865EAB">
      <w:pPr>
        <w:pStyle w:val="Ingenmellomrom"/>
        <w:rPr>
          <w:rFonts w:ascii="Gill Sans MT" w:hAnsi="Gill Sans MT"/>
          <w:color w:val="000000" w:themeColor="text1"/>
          <w:sz w:val="16"/>
        </w:rPr>
      </w:pPr>
    </w:p>
    <w:p w14:paraId="229BFB8A"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Kunden skal gi Regnskapsforetaket, Finanstilsynet og bransjeorganisasjon tilgang til relevant materiale og fullt innsyn i fysiske og elektroniske arkiv som dokumenterer regnskapsforetakets arbeid, herunder nødvendig tilgang til IT-systemene. </w:t>
      </w:r>
    </w:p>
    <w:p w14:paraId="550DAC42" w14:textId="77777777" w:rsidR="00CA634F" w:rsidRPr="00E91CEB" w:rsidRDefault="00CA634F" w:rsidP="00865EAB">
      <w:pPr>
        <w:pStyle w:val="Ingenmellomrom"/>
        <w:rPr>
          <w:rFonts w:ascii="Gill Sans MT" w:hAnsi="Gill Sans MT"/>
          <w:color w:val="000000" w:themeColor="text1"/>
          <w:sz w:val="16"/>
        </w:rPr>
      </w:pPr>
    </w:p>
    <w:p w14:paraId="089632A0"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130" w:name="_Toc473806680"/>
      <w:bookmarkStart w:id="131" w:name="_Toc494286870"/>
      <w:r w:rsidRPr="00E91CEB">
        <w:rPr>
          <w:rFonts w:ascii="Gill Sans MT" w:hAnsi="Gill Sans MT"/>
          <w:b/>
          <w:color w:val="000000" w:themeColor="text1"/>
          <w:sz w:val="16"/>
        </w:rPr>
        <w:t>K</w:t>
      </w:r>
      <w:bookmarkEnd w:id="130"/>
      <w:bookmarkEnd w:id="131"/>
      <w:r w:rsidR="0010565A" w:rsidRPr="00E91CEB">
        <w:rPr>
          <w:rFonts w:ascii="Gill Sans MT" w:hAnsi="Gill Sans MT"/>
          <w:b/>
          <w:color w:val="000000" w:themeColor="text1"/>
          <w:sz w:val="16"/>
        </w:rPr>
        <w:t>ONKURS</w:t>
      </w:r>
    </w:p>
    <w:p w14:paraId="1E53336B" w14:textId="77777777" w:rsidR="00E56FDC" w:rsidRDefault="00E56FDC" w:rsidP="00865EAB">
      <w:pPr>
        <w:pStyle w:val="Ingenmellomrom"/>
        <w:rPr>
          <w:rFonts w:ascii="Gill Sans MT" w:hAnsi="Gill Sans MT"/>
          <w:color w:val="000000" w:themeColor="text1"/>
          <w:sz w:val="16"/>
        </w:rPr>
      </w:pPr>
    </w:p>
    <w:p w14:paraId="0520E504" w14:textId="041B1722"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Hvis det åpnes gjeldsforhandlinger, akkord eller konkurs hos Kunden, eller Kunden blir klart insolvent, har Regnskapsforetaket rett til å heve avtalen med øyeblikkelig virkning, så fremt ikke annet følger av ufravikelig lov.</w:t>
      </w:r>
    </w:p>
    <w:p w14:paraId="59FE8977" w14:textId="77777777" w:rsidR="00CA634F" w:rsidRPr="00E91CEB" w:rsidRDefault="00CA634F" w:rsidP="00865EAB">
      <w:pPr>
        <w:pStyle w:val="Ingenmellomrom"/>
        <w:rPr>
          <w:rFonts w:ascii="Gill Sans MT" w:hAnsi="Gill Sans MT"/>
          <w:color w:val="000000" w:themeColor="text1"/>
          <w:sz w:val="16"/>
        </w:rPr>
      </w:pPr>
    </w:p>
    <w:p w14:paraId="14EC9138"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132" w:name="_Toc473806681"/>
      <w:bookmarkStart w:id="133" w:name="_Toc494286871"/>
      <w:r w:rsidRPr="00E91CEB">
        <w:rPr>
          <w:rFonts w:ascii="Gill Sans MT" w:hAnsi="Gill Sans MT"/>
          <w:b/>
          <w:color w:val="000000" w:themeColor="text1"/>
          <w:sz w:val="16"/>
        </w:rPr>
        <w:t>OVERDRAGELSE AV RETTIGHETER OG PLIKTER</w:t>
      </w:r>
      <w:bookmarkEnd w:id="132"/>
      <w:bookmarkEnd w:id="133"/>
    </w:p>
    <w:p w14:paraId="032A0AF6" w14:textId="77777777" w:rsidR="00E56FDC" w:rsidRDefault="00E56FDC" w:rsidP="00865EAB">
      <w:pPr>
        <w:pStyle w:val="Ingenmellomrom"/>
        <w:rPr>
          <w:rFonts w:ascii="Gill Sans MT" w:hAnsi="Gill Sans MT"/>
          <w:color w:val="000000" w:themeColor="text1"/>
          <w:sz w:val="16"/>
        </w:rPr>
      </w:pPr>
    </w:p>
    <w:p w14:paraId="528BD5E7" w14:textId="78E84EF5"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Regnskapsforetaket kan bare overdra sine avtalemessige rettigheter og plikter etter skriftlig samtykke fra Kunden. Samtykke kan ikke nektes uten saklig grunn. </w:t>
      </w:r>
    </w:p>
    <w:p w14:paraId="5999E079"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Retten til honorar etter denne avtalen kan likevel fritt overdras. </w:t>
      </w:r>
    </w:p>
    <w:p w14:paraId="25B991EF" w14:textId="77777777" w:rsidR="0010565A" w:rsidRPr="00E91CEB" w:rsidRDefault="0010565A" w:rsidP="00865EAB">
      <w:pPr>
        <w:pStyle w:val="Ingenmellomrom"/>
        <w:rPr>
          <w:rFonts w:ascii="Gill Sans MT" w:hAnsi="Gill Sans MT"/>
          <w:color w:val="000000" w:themeColor="text1"/>
          <w:sz w:val="16"/>
        </w:rPr>
      </w:pPr>
    </w:p>
    <w:p w14:paraId="5B204C46"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134" w:name="_Toc473806682"/>
      <w:bookmarkStart w:id="135" w:name="_Toc494286872"/>
      <w:r w:rsidRPr="00E91CEB">
        <w:rPr>
          <w:rFonts w:ascii="Gill Sans MT" w:hAnsi="Gill Sans MT"/>
          <w:b/>
          <w:color w:val="000000" w:themeColor="text1"/>
          <w:sz w:val="16"/>
        </w:rPr>
        <w:t>OPPSIGELSE</w:t>
      </w:r>
      <w:bookmarkEnd w:id="134"/>
      <w:bookmarkEnd w:id="135"/>
    </w:p>
    <w:p w14:paraId="54E683A4" w14:textId="77777777" w:rsidR="00E56FDC" w:rsidRDefault="00E56FDC" w:rsidP="00865EAB">
      <w:pPr>
        <w:pStyle w:val="Ingenmellomrom"/>
        <w:rPr>
          <w:rFonts w:ascii="Gill Sans MT" w:hAnsi="Gill Sans MT"/>
          <w:color w:val="000000" w:themeColor="text1"/>
          <w:sz w:val="16"/>
        </w:rPr>
      </w:pPr>
    </w:p>
    <w:p w14:paraId="02F903F9" w14:textId="7EF33FE0"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Partene kan si opp avtalen med 3 måneders skriftlig varsel, regnet fra den første dagen i måneden etter meddelelsen. </w:t>
      </w:r>
    </w:p>
    <w:p w14:paraId="261A231A" w14:textId="77777777" w:rsidR="00CA634F" w:rsidRPr="00E91CEB" w:rsidRDefault="00CA634F" w:rsidP="00865EAB">
      <w:pPr>
        <w:pStyle w:val="Ingenmellomrom"/>
        <w:rPr>
          <w:rFonts w:ascii="Gill Sans MT" w:hAnsi="Gill Sans MT"/>
          <w:color w:val="000000" w:themeColor="text1"/>
          <w:sz w:val="16"/>
        </w:rPr>
      </w:pPr>
    </w:p>
    <w:p w14:paraId="53C171E6"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Partenes plikter løper uforandret i oppsigelsestiden. Kunden er derfor pliktig til å betale avtalt honorar i hele oppsigelsesperioden. Dette gjelder uavhengig av om Kunden legger forholdene til rette for at Regnskapsforetaket skal kunne levere de avtalte tjenester eller ikke. Dersom Kunden ikke bidrar til at Regnskapsforetaket kan levere de avtalte tjenester i oppsigelsestiden skal dette anses som vesentlig mislighold og gi rett på erstatning etter reglene i punkt 5.2</w:t>
      </w:r>
    </w:p>
    <w:p w14:paraId="3F3B60C1" w14:textId="77777777" w:rsidR="00CA634F" w:rsidRPr="00E91CEB" w:rsidRDefault="00CA634F" w:rsidP="00865EAB">
      <w:pPr>
        <w:pStyle w:val="Ingenmellomrom"/>
        <w:rPr>
          <w:rFonts w:ascii="Gill Sans MT" w:hAnsi="Gill Sans MT"/>
          <w:color w:val="000000" w:themeColor="text1"/>
          <w:sz w:val="16"/>
        </w:rPr>
      </w:pPr>
    </w:p>
    <w:p w14:paraId="63FBA653" w14:textId="77777777"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Eiendomsrett til regnskapsmateriale er regulert i punkt 3 og utleveringsplikten er regulert i GRFS 4.7. </w:t>
      </w:r>
    </w:p>
    <w:p w14:paraId="4828B2AA" w14:textId="77777777" w:rsidR="00CA634F" w:rsidRPr="00E91CEB" w:rsidRDefault="00CA634F" w:rsidP="00865EAB">
      <w:pPr>
        <w:pStyle w:val="Ingenmellomrom"/>
        <w:rPr>
          <w:rFonts w:ascii="Gill Sans MT" w:hAnsi="Gill Sans MT"/>
          <w:color w:val="000000" w:themeColor="text1"/>
          <w:sz w:val="16"/>
        </w:rPr>
      </w:pPr>
    </w:p>
    <w:p w14:paraId="5C5B0EE7" w14:textId="77777777" w:rsidR="00CA634F" w:rsidRPr="00E91CEB" w:rsidRDefault="0010565A" w:rsidP="0010565A">
      <w:pPr>
        <w:pStyle w:val="Ingenmellomrom"/>
        <w:numPr>
          <w:ilvl w:val="0"/>
          <w:numId w:val="14"/>
        </w:numPr>
        <w:ind w:left="284" w:hanging="284"/>
        <w:rPr>
          <w:rFonts w:ascii="Gill Sans MT" w:hAnsi="Gill Sans MT"/>
          <w:b/>
          <w:color w:val="000000" w:themeColor="text1"/>
          <w:sz w:val="16"/>
        </w:rPr>
      </w:pPr>
      <w:bookmarkStart w:id="136" w:name="_Toc150573662"/>
      <w:bookmarkStart w:id="137" w:name="_Toc422860206"/>
      <w:bookmarkStart w:id="138" w:name="_Toc423087596"/>
      <w:bookmarkStart w:id="139" w:name="_Toc434849310"/>
      <w:r w:rsidRPr="00E91CEB">
        <w:rPr>
          <w:rFonts w:ascii="Gill Sans MT" w:hAnsi="Gill Sans MT"/>
          <w:b/>
          <w:color w:val="000000" w:themeColor="text1"/>
          <w:sz w:val="16"/>
        </w:rPr>
        <w:t>HVITVASKNINGSLOVEN</w:t>
      </w:r>
    </w:p>
    <w:p w14:paraId="1A01D545" w14:textId="77777777" w:rsidR="00E56FDC" w:rsidRDefault="00E56FDC" w:rsidP="00865EAB">
      <w:pPr>
        <w:pStyle w:val="Ingenmellomrom"/>
        <w:rPr>
          <w:rFonts w:ascii="Gill Sans MT" w:hAnsi="Gill Sans MT"/>
          <w:color w:val="000000" w:themeColor="text1"/>
          <w:sz w:val="16"/>
        </w:rPr>
      </w:pPr>
    </w:p>
    <w:p w14:paraId="2C57AA62" w14:textId="2A550086"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Kunden er informert om at Regnskapsforetaket er underlagt Hvitvaskingsloven. </w:t>
      </w:r>
    </w:p>
    <w:p w14:paraId="3A302BBF" w14:textId="77777777" w:rsidR="00CA634F" w:rsidRPr="00E91CEB" w:rsidRDefault="00CA634F" w:rsidP="00865EAB">
      <w:pPr>
        <w:pStyle w:val="Ingenmellomrom"/>
        <w:rPr>
          <w:rFonts w:ascii="Gill Sans MT" w:hAnsi="Gill Sans MT"/>
          <w:color w:val="000000" w:themeColor="text1"/>
          <w:sz w:val="16"/>
        </w:rPr>
      </w:pPr>
    </w:p>
    <w:p w14:paraId="650B166D"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140" w:name="_Toc473806684"/>
      <w:bookmarkStart w:id="141" w:name="_Toc494286874"/>
      <w:r w:rsidRPr="00E91CEB">
        <w:rPr>
          <w:rFonts w:ascii="Gill Sans MT" w:hAnsi="Gill Sans MT"/>
          <w:b/>
          <w:color w:val="000000" w:themeColor="text1"/>
          <w:sz w:val="16"/>
        </w:rPr>
        <w:t>MOTSTRID</w:t>
      </w:r>
      <w:bookmarkEnd w:id="140"/>
      <w:bookmarkEnd w:id="141"/>
    </w:p>
    <w:p w14:paraId="11FA9F26" w14:textId="77777777" w:rsidR="00E56FDC" w:rsidRDefault="00E56FDC" w:rsidP="00865EAB">
      <w:pPr>
        <w:pStyle w:val="Ingenmellomrom"/>
        <w:rPr>
          <w:rFonts w:ascii="Gill Sans MT" w:hAnsi="Gill Sans MT"/>
          <w:color w:val="000000" w:themeColor="text1"/>
          <w:sz w:val="16"/>
        </w:rPr>
      </w:pPr>
    </w:p>
    <w:p w14:paraId="75683DD8" w14:textId="535F8192"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Ved motstrid mellom Standard leveransevilkår og andre avtaler som inngår i oppdragsavtalen, skal de andre avtalene gå foran når dette tydelig fremgår, under forutsetning av at det avtalte ikke er i strid med lov, forskrift eller god regnskapsføringsskikk (GRFS).</w:t>
      </w:r>
    </w:p>
    <w:p w14:paraId="3B19770A" w14:textId="77777777" w:rsidR="00CA634F" w:rsidRPr="00E91CEB" w:rsidRDefault="00CA634F" w:rsidP="00865EAB">
      <w:pPr>
        <w:pStyle w:val="Ingenmellomrom"/>
        <w:rPr>
          <w:rFonts w:ascii="Gill Sans MT" w:hAnsi="Gill Sans MT"/>
          <w:color w:val="000000" w:themeColor="text1"/>
          <w:sz w:val="16"/>
        </w:rPr>
      </w:pPr>
    </w:p>
    <w:p w14:paraId="5AF87FF1" w14:textId="77777777" w:rsidR="00CA634F" w:rsidRPr="00E91CEB" w:rsidRDefault="00CA634F" w:rsidP="0010565A">
      <w:pPr>
        <w:pStyle w:val="Ingenmellomrom"/>
        <w:numPr>
          <w:ilvl w:val="0"/>
          <w:numId w:val="14"/>
        </w:numPr>
        <w:ind w:left="284" w:hanging="284"/>
        <w:rPr>
          <w:rFonts w:ascii="Gill Sans MT" w:hAnsi="Gill Sans MT"/>
          <w:b/>
          <w:color w:val="000000" w:themeColor="text1"/>
          <w:sz w:val="16"/>
        </w:rPr>
      </w:pPr>
      <w:bookmarkStart w:id="142" w:name="_Toc473806685"/>
      <w:bookmarkStart w:id="143" w:name="_Toc494286875"/>
      <w:r w:rsidRPr="00E91CEB">
        <w:rPr>
          <w:rFonts w:ascii="Gill Sans MT" w:hAnsi="Gill Sans MT"/>
          <w:b/>
          <w:color w:val="000000" w:themeColor="text1"/>
          <w:sz w:val="16"/>
        </w:rPr>
        <w:t>VERNETING</w:t>
      </w:r>
      <w:bookmarkEnd w:id="136"/>
      <w:bookmarkEnd w:id="137"/>
      <w:bookmarkEnd w:id="138"/>
      <w:bookmarkEnd w:id="139"/>
      <w:bookmarkEnd w:id="142"/>
      <w:bookmarkEnd w:id="143"/>
    </w:p>
    <w:p w14:paraId="744408ED" w14:textId="77777777" w:rsidR="00E56FDC" w:rsidRDefault="00E56FDC" w:rsidP="00865EAB">
      <w:pPr>
        <w:pStyle w:val="Ingenmellomrom"/>
        <w:rPr>
          <w:rFonts w:ascii="Gill Sans MT" w:hAnsi="Gill Sans MT"/>
          <w:color w:val="000000" w:themeColor="text1"/>
          <w:sz w:val="16"/>
        </w:rPr>
      </w:pPr>
    </w:p>
    <w:p w14:paraId="0A511B11" w14:textId="56B837DD" w:rsidR="00CA634F" w:rsidRPr="00E91CEB" w:rsidRDefault="00CA634F" w:rsidP="00865EAB">
      <w:pPr>
        <w:pStyle w:val="Ingenmellomrom"/>
        <w:rPr>
          <w:rFonts w:ascii="Gill Sans MT" w:hAnsi="Gill Sans MT"/>
          <w:color w:val="000000" w:themeColor="text1"/>
          <w:sz w:val="16"/>
        </w:rPr>
      </w:pPr>
      <w:r w:rsidRPr="00E91CEB">
        <w:rPr>
          <w:rFonts w:ascii="Gill Sans MT" w:hAnsi="Gill Sans MT"/>
          <w:color w:val="000000" w:themeColor="text1"/>
          <w:sz w:val="16"/>
        </w:rPr>
        <w:t xml:space="preserve">Partenes rettigheter og plikter etter denne avtalen bestemmes i sin helhet av norsk rett. Regnskapsforetakets hjemting er verneting. </w:t>
      </w:r>
    </w:p>
    <w:p w14:paraId="64881ED6" w14:textId="77777777" w:rsidR="00CA634F" w:rsidRPr="00E91CEB" w:rsidRDefault="00CA634F" w:rsidP="00865EAB">
      <w:pPr>
        <w:pStyle w:val="Ingenmellomrom"/>
        <w:rPr>
          <w:rFonts w:ascii="Gill Sans MT" w:hAnsi="Gill Sans MT"/>
          <w:color w:val="000000" w:themeColor="text1"/>
          <w:sz w:val="16"/>
        </w:rPr>
      </w:pPr>
    </w:p>
    <w:p w14:paraId="4850A8A9" w14:textId="77777777" w:rsidR="00CA634F" w:rsidRPr="00C05C21" w:rsidRDefault="00CA634F" w:rsidP="002C431B">
      <w:pPr>
        <w:pStyle w:val="Ingenmellomrom"/>
        <w:rPr>
          <w:rFonts w:ascii="Gill Sans MT" w:hAnsi="Gill Sans MT"/>
          <w:color w:val="000000" w:themeColor="text1"/>
          <w:sz w:val="16"/>
        </w:rPr>
      </w:pPr>
    </w:p>
    <w:sectPr w:rsidR="00CA634F" w:rsidRPr="00C05C21" w:rsidSect="00865EAB">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1111" w14:textId="77777777" w:rsidR="002046A5" w:rsidRDefault="002046A5" w:rsidP="004860D1">
      <w:pPr>
        <w:spacing w:after="0" w:line="240" w:lineRule="auto"/>
      </w:pPr>
      <w:r>
        <w:separator/>
      </w:r>
    </w:p>
  </w:endnote>
  <w:endnote w:type="continuationSeparator" w:id="0">
    <w:p w14:paraId="0A0D0B17" w14:textId="77777777" w:rsidR="002046A5" w:rsidRDefault="002046A5" w:rsidP="004860D1">
      <w:pPr>
        <w:spacing w:after="0" w:line="240" w:lineRule="auto"/>
      </w:pPr>
      <w:r>
        <w:continuationSeparator/>
      </w:r>
    </w:p>
  </w:endnote>
  <w:endnote w:type="continuationNotice" w:id="1">
    <w:p w14:paraId="0E4CA36B" w14:textId="77777777" w:rsidR="002046A5" w:rsidRDefault="00204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334715"/>
      <w:docPartObj>
        <w:docPartGallery w:val="Page Numbers (Bottom of Page)"/>
        <w:docPartUnique/>
      </w:docPartObj>
    </w:sdtPr>
    <w:sdtEndPr/>
    <w:sdtContent>
      <w:p w14:paraId="72C61D58" w14:textId="77777777" w:rsidR="00E91CEB" w:rsidRDefault="00E91CEB">
        <w:pPr>
          <w:pStyle w:val="Bunntekst"/>
          <w:jc w:val="center"/>
        </w:pPr>
        <w:r>
          <w:fldChar w:fldCharType="begin"/>
        </w:r>
        <w:r>
          <w:instrText>PAGE   \* MERGEFORMAT</w:instrText>
        </w:r>
        <w:r>
          <w:fldChar w:fldCharType="separate"/>
        </w:r>
        <w:r w:rsidR="00010005">
          <w:rPr>
            <w:noProof/>
          </w:rPr>
          <w:t>4</w:t>
        </w:r>
        <w:r>
          <w:fldChar w:fldCharType="end"/>
        </w:r>
      </w:p>
    </w:sdtContent>
  </w:sdt>
  <w:p w14:paraId="35609D86" w14:textId="77777777" w:rsidR="00E91CEB" w:rsidRDefault="00E91C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5B4C" w14:textId="77777777" w:rsidR="002046A5" w:rsidRDefault="002046A5" w:rsidP="004860D1">
      <w:pPr>
        <w:spacing w:after="0" w:line="240" w:lineRule="auto"/>
      </w:pPr>
      <w:r>
        <w:separator/>
      </w:r>
    </w:p>
  </w:footnote>
  <w:footnote w:type="continuationSeparator" w:id="0">
    <w:p w14:paraId="2A69E4B9" w14:textId="77777777" w:rsidR="002046A5" w:rsidRDefault="002046A5" w:rsidP="004860D1">
      <w:pPr>
        <w:spacing w:after="0" w:line="240" w:lineRule="auto"/>
      </w:pPr>
      <w:r>
        <w:continuationSeparator/>
      </w:r>
    </w:p>
  </w:footnote>
  <w:footnote w:type="continuationNotice" w:id="1">
    <w:p w14:paraId="1535A79D" w14:textId="77777777" w:rsidR="002046A5" w:rsidRDefault="002046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7667690"/>
    <w:lvl w:ilvl="0">
      <w:start w:val="1"/>
      <w:numFmt w:val="decimal"/>
      <w:lvlText w:val="%1."/>
      <w:lvlJc w:val="left"/>
      <w:pPr>
        <w:ind w:left="-491" w:hanging="360"/>
      </w:p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51F18AC"/>
    <w:multiLevelType w:val="hybridMultilevel"/>
    <w:tmpl w:val="01742A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4160A2"/>
    <w:multiLevelType w:val="hybridMultilevel"/>
    <w:tmpl w:val="FABEDDB0"/>
    <w:lvl w:ilvl="0" w:tplc="B42C8CF4">
      <w:start w:val="1"/>
      <w:numFmt w:val="decimal"/>
      <w:lvlText w:val="%1."/>
      <w:lvlJc w:val="left"/>
      <w:pPr>
        <w:ind w:left="790" w:hanging="43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3264783"/>
    <w:multiLevelType w:val="hybridMultilevel"/>
    <w:tmpl w:val="462ED4D4"/>
    <w:lvl w:ilvl="0" w:tplc="65F845EE">
      <w:start w:val="3"/>
      <w:numFmt w:val="bullet"/>
      <w:lvlText w:val="-"/>
      <w:lvlJc w:val="left"/>
      <w:pPr>
        <w:ind w:left="720" w:hanging="360"/>
      </w:pPr>
      <w:rPr>
        <w:rFonts w:ascii="Calibri" w:eastAsiaTheme="minorHAnsi"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D93DAB"/>
    <w:multiLevelType w:val="hybridMultilevel"/>
    <w:tmpl w:val="B92C68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708099D"/>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342F33"/>
    <w:multiLevelType w:val="hybridMultilevel"/>
    <w:tmpl w:val="02E676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AE67E9F"/>
    <w:multiLevelType w:val="hybridMultilevel"/>
    <w:tmpl w:val="E4A64B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3395BB4"/>
    <w:multiLevelType w:val="hybridMultilevel"/>
    <w:tmpl w:val="EB9C81BE"/>
    <w:lvl w:ilvl="0" w:tplc="278688CE">
      <w:start w:val="1"/>
      <w:numFmt w:val="bullet"/>
      <w:lvlText w:val="-"/>
      <w:lvlJc w:val="left"/>
      <w:pPr>
        <w:ind w:left="720" w:hanging="360"/>
      </w:pPr>
      <w:rPr>
        <w:rFonts w:ascii="Gill Sans MT" w:eastAsiaTheme="minorHAnsi" w:hAnsi="Gill Sans M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6B75B4D"/>
    <w:multiLevelType w:val="hybridMultilevel"/>
    <w:tmpl w:val="E2C8C76E"/>
    <w:lvl w:ilvl="0" w:tplc="04140001">
      <w:start w:val="1"/>
      <w:numFmt w:val="bullet"/>
      <w:lvlText w:val=""/>
      <w:lvlJc w:val="left"/>
      <w:pPr>
        <w:ind w:left="773" w:hanging="360"/>
      </w:pPr>
      <w:rPr>
        <w:rFonts w:ascii="Symbol" w:hAnsi="Symbol"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abstractNum w:abstractNumId="10" w15:restartNumberingAfterBreak="0">
    <w:nsid w:val="437E6A02"/>
    <w:multiLevelType w:val="hybridMultilevel"/>
    <w:tmpl w:val="3A181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A770854"/>
    <w:multiLevelType w:val="hybridMultilevel"/>
    <w:tmpl w:val="506A7BAE"/>
    <w:lvl w:ilvl="0" w:tplc="9022E11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B512135"/>
    <w:multiLevelType w:val="hybridMultilevel"/>
    <w:tmpl w:val="28F496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FDF6712"/>
    <w:multiLevelType w:val="hybridMultilevel"/>
    <w:tmpl w:val="EA4627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6384A28"/>
    <w:multiLevelType w:val="hybridMultilevel"/>
    <w:tmpl w:val="450C3A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A081464"/>
    <w:multiLevelType w:val="hybridMultilevel"/>
    <w:tmpl w:val="E348F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10"/>
  </w:num>
  <w:num w:numId="6">
    <w:abstractNumId w:val="9"/>
  </w:num>
  <w:num w:numId="7">
    <w:abstractNumId w:val="2"/>
  </w:num>
  <w:num w:numId="8">
    <w:abstractNumId w:val="3"/>
  </w:num>
  <w:num w:numId="9">
    <w:abstractNumId w:val="0"/>
  </w:num>
  <w:num w:numId="10">
    <w:abstractNumId w:val="1"/>
  </w:num>
  <w:num w:numId="11">
    <w:abstractNumId w:val="14"/>
  </w:num>
  <w:num w:numId="12">
    <w:abstractNumId w:val="15"/>
  </w:num>
  <w:num w:numId="13">
    <w:abstractNumId w:val="12"/>
  </w:num>
  <w:num w:numId="14">
    <w:abstractNumId w:val="11"/>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E6"/>
    <w:rsid w:val="00003DDA"/>
    <w:rsid w:val="00004008"/>
    <w:rsid w:val="000063CD"/>
    <w:rsid w:val="00007A9C"/>
    <w:rsid w:val="00010005"/>
    <w:rsid w:val="0001281A"/>
    <w:rsid w:val="0001506A"/>
    <w:rsid w:val="00020EEB"/>
    <w:rsid w:val="00021EB7"/>
    <w:rsid w:val="00030A44"/>
    <w:rsid w:val="00034997"/>
    <w:rsid w:val="00036727"/>
    <w:rsid w:val="00036F82"/>
    <w:rsid w:val="0004360C"/>
    <w:rsid w:val="0006077A"/>
    <w:rsid w:val="00071E0E"/>
    <w:rsid w:val="0007211E"/>
    <w:rsid w:val="00074234"/>
    <w:rsid w:val="000766E9"/>
    <w:rsid w:val="000769C1"/>
    <w:rsid w:val="00080436"/>
    <w:rsid w:val="00096504"/>
    <w:rsid w:val="000A15C7"/>
    <w:rsid w:val="000A30DF"/>
    <w:rsid w:val="000A6FDF"/>
    <w:rsid w:val="000B6757"/>
    <w:rsid w:val="000C4297"/>
    <w:rsid w:val="000C7797"/>
    <w:rsid w:val="000E3EE5"/>
    <w:rsid w:val="000E7541"/>
    <w:rsid w:val="000F3028"/>
    <w:rsid w:val="000F484E"/>
    <w:rsid w:val="000F6874"/>
    <w:rsid w:val="00103EDD"/>
    <w:rsid w:val="0010565A"/>
    <w:rsid w:val="00113E82"/>
    <w:rsid w:val="00113F8B"/>
    <w:rsid w:val="00120EC3"/>
    <w:rsid w:val="00121357"/>
    <w:rsid w:val="0012252C"/>
    <w:rsid w:val="00122977"/>
    <w:rsid w:val="001246D6"/>
    <w:rsid w:val="00124C96"/>
    <w:rsid w:val="0012682E"/>
    <w:rsid w:val="001300D9"/>
    <w:rsid w:val="0013053D"/>
    <w:rsid w:val="00131950"/>
    <w:rsid w:val="00136361"/>
    <w:rsid w:val="00137653"/>
    <w:rsid w:val="00144048"/>
    <w:rsid w:val="00145D6F"/>
    <w:rsid w:val="00155E9C"/>
    <w:rsid w:val="0016313B"/>
    <w:rsid w:val="00163B07"/>
    <w:rsid w:val="00173B3C"/>
    <w:rsid w:val="00176917"/>
    <w:rsid w:val="00176CA8"/>
    <w:rsid w:val="001778E0"/>
    <w:rsid w:val="00181ECB"/>
    <w:rsid w:val="00183B0D"/>
    <w:rsid w:val="001931DF"/>
    <w:rsid w:val="001A38D5"/>
    <w:rsid w:val="001B0177"/>
    <w:rsid w:val="001B4E9B"/>
    <w:rsid w:val="001C4CAF"/>
    <w:rsid w:val="001C4FC2"/>
    <w:rsid w:val="001D1036"/>
    <w:rsid w:val="001D2905"/>
    <w:rsid w:val="001D41F6"/>
    <w:rsid w:val="001D6AE6"/>
    <w:rsid w:val="001E1E8F"/>
    <w:rsid w:val="001E26F6"/>
    <w:rsid w:val="001E73F7"/>
    <w:rsid w:val="001F6526"/>
    <w:rsid w:val="002021F7"/>
    <w:rsid w:val="002046A5"/>
    <w:rsid w:val="00206AF9"/>
    <w:rsid w:val="00207BC2"/>
    <w:rsid w:val="00214A7A"/>
    <w:rsid w:val="002152CC"/>
    <w:rsid w:val="002172BF"/>
    <w:rsid w:val="002178D5"/>
    <w:rsid w:val="0023035A"/>
    <w:rsid w:val="00232219"/>
    <w:rsid w:val="00236CB1"/>
    <w:rsid w:val="00245F83"/>
    <w:rsid w:val="0025111C"/>
    <w:rsid w:val="00261E3D"/>
    <w:rsid w:val="00264A83"/>
    <w:rsid w:val="00270C45"/>
    <w:rsid w:val="00272854"/>
    <w:rsid w:val="0027528B"/>
    <w:rsid w:val="00276DC8"/>
    <w:rsid w:val="00284B52"/>
    <w:rsid w:val="00290CEB"/>
    <w:rsid w:val="002A18B1"/>
    <w:rsid w:val="002A5BE8"/>
    <w:rsid w:val="002A7BDF"/>
    <w:rsid w:val="002B4C6C"/>
    <w:rsid w:val="002B745A"/>
    <w:rsid w:val="002C431B"/>
    <w:rsid w:val="002D271A"/>
    <w:rsid w:val="002D51D6"/>
    <w:rsid w:val="002D6FA7"/>
    <w:rsid w:val="002E1B26"/>
    <w:rsid w:val="002E6BCA"/>
    <w:rsid w:val="002F13BC"/>
    <w:rsid w:val="002F2681"/>
    <w:rsid w:val="002F366B"/>
    <w:rsid w:val="00300B11"/>
    <w:rsid w:val="0032475C"/>
    <w:rsid w:val="0033433F"/>
    <w:rsid w:val="00334F18"/>
    <w:rsid w:val="00335386"/>
    <w:rsid w:val="00341DB9"/>
    <w:rsid w:val="00355969"/>
    <w:rsid w:val="0035698F"/>
    <w:rsid w:val="00357719"/>
    <w:rsid w:val="00361D81"/>
    <w:rsid w:val="00366B18"/>
    <w:rsid w:val="003678B0"/>
    <w:rsid w:val="00371FE2"/>
    <w:rsid w:val="00375374"/>
    <w:rsid w:val="0037566F"/>
    <w:rsid w:val="00382577"/>
    <w:rsid w:val="00383B0E"/>
    <w:rsid w:val="00391165"/>
    <w:rsid w:val="00392B1C"/>
    <w:rsid w:val="00393E92"/>
    <w:rsid w:val="00394C0D"/>
    <w:rsid w:val="003A2C4F"/>
    <w:rsid w:val="003A2DF5"/>
    <w:rsid w:val="003A3DB2"/>
    <w:rsid w:val="003B51EC"/>
    <w:rsid w:val="003B71BD"/>
    <w:rsid w:val="003C436B"/>
    <w:rsid w:val="003E070A"/>
    <w:rsid w:val="003E477B"/>
    <w:rsid w:val="003E78FB"/>
    <w:rsid w:val="003F55A1"/>
    <w:rsid w:val="0040246A"/>
    <w:rsid w:val="0040246F"/>
    <w:rsid w:val="004057C7"/>
    <w:rsid w:val="00407021"/>
    <w:rsid w:val="0042020A"/>
    <w:rsid w:val="00420ABF"/>
    <w:rsid w:val="00423D72"/>
    <w:rsid w:val="00425A74"/>
    <w:rsid w:val="0043542C"/>
    <w:rsid w:val="0043671F"/>
    <w:rsid w:val="00437F7B"/>
    <w:rsid w:val="00444AA9"/>
    <w:rsid w:val="00446980"/>
    <w:rsid w:val="00447254"/>
    <w:rsid w:val="00462BDC"/>
    <w:rsid w:val="0048083E"/>
    <w:rsid w:val="00480992"/>
    <w:rsid w:val="0048604D"/>
    <w:rsid w:val="004860D1"/>
    <w:rsid w:val="004868ED"/>
    <w:rsid w:val="00487324"/>
    <w:rsid w:val="004914B1"/>
    <w:rsid w:val="004928B4"/>
    <w:rsid w:val="00492AAA"/>
    <w:rsid w:val="004965AF"/>
    <w:rsid w:val="00497B12"/>
    <w:rsid w:val="004A4A2B"/>
    <w:rsid w:val="004C0B8D"/>
    <w:rsid w:val="004D13B5"/>
    <w:rsid w:val="004D3FA0"/>
    <w:rsid w:val="004D4803"/>
    <w:rsid w:val="004D495F"/>
    <w:rsid w:val="004D6CBD"/>
    <w:rsid w:val="004D7559"/>
    <w:rsid w:val="004E1310"/>
    <w:rsid w:val="004E5E93"/>
    <w:rsid w:val="004E7B37"/>
    <w:rsid w:val="004F2DE0"/>
    <w:rsid w:val="004F3919"/>
    <w:rsid w:val="00500FEB"/>
    <w:rsid w:val="0050505E"/>
    <w:rsid w:val="005051BD"/>
    <w:rsid w:val="00505CB4"/>
    <w:rsid w:val="00505E69"/>
    <w:rsid w:val="00511EE2"/>
    <w:rsid w:val="0051268C"/>
    <w:rsid w:val="005139E1"/>
    <w:rsid w:val="005142CF"/>
    <w:rsid w:val="00520315"/>
    <w:rsid w:val="005257FD"/>
    <w:rsid w:val="00527378"/>
    <w:rsid w:val="0053040B"/>
    <w:rsid w:val="005331EE"/>
    <w:rsid w:val="00534E7A"/>
    <w:rsid w:val="005368D1"/>
    <w:rsid w:val="00540A6C"/>
    <w:rsid w:val="00540D63"/>
    <w:rsid w:val="00546F44"/>
    <w:rsid w:val="005479DB"/>
    <w:rsid w:val="00551524"/>
    <w:rsid w:val="005522D9"/>
    <w:rsid w:val="0055382D"/>
    <w:rsid w:val="00555350"/>
    <w:rsid w:val="00555C24"/>
    <w:rsid w:val="00555F35"/>
    <w:rsid w:val="00556AF1"/>
    <w:rsid w:val="00561B99"/>
    <w:rsid w:val="00563AAA"/>
    <w:rsid w:val="005663B0"/>
    <w:rsid w:val="0057123F"/>
    <w:rsid w:val="00571E06"/>
    <w:rsid w:val="00574C07"/>
    <w:rsid w:val="00575F42"/>
    <w:rsid w:val="005A1587"/>
    <w:rsid w:val="005A728A"/>
    <w:rsid w:val="005D7DF6"/>
    <w:rsid w:val="005E26C8"/>
    <w:rsid w:val="005E335A"/>
    <w:rsid w:val="005F6680"/>
    <w:rsid w:val="0060010A"/>
    <w:rsid w:val="00600680"/>
    <w:rsid w:val="006013F3"/>
    <w:rsid w:val="00605935"/>
    <w:rsid w:val="00607E22"/>
    <w:rsid w:val="006179DC"/>
    <w:rsid w:val="00634BF3"/>
    <w:rsid w:val="00641DB8"/>
    <w:rsid w:val="00643789"/>
    <w:rsid w:val="006441EA"/>
    <w:rsid w:val="0064482E"/>
    <w:rsid w:val="00645F93"/>
    <w:rsid w:val="00647C37"/>
    <w:rsid w:val="00650AB3"/>
    <w:rsid w:val="00652147"/>
    <w:rsid w:val="00676B7F"/>
    <w:rsid w:val="0067700D"/>
    <w:rsid w:val="00680395"/>
    <w:rsid w:val="006864C0"/>
    <w:rsid w:val="006954DB"/>
    <w:rsid w:val="006A47DC"/>
    <w:rsid w:val="006A7596"/>
    <w:rsid w:val="006C6D4F"/>
    <w:rsid w:val="006E22CD"/>
    <w:rsid w:val="006E3D8B"/>
    <w:rsid w:val="006E467D"/>
    <w:rsid w:val="006E7357"/>
    <w:rsid w:val="006F08AF"/>
    <w:rsid w:val="006F21D8"/>
    <w:rsid w:val="006F503C"/>
    <w:rsid w:val="006F6222"/>
    <w:rsid w:val="006F65D2"/>
    <w:rsid w:val="006F72F0"/>
    <w:rsid w:val="006F7CA8"/>
    <w:rsid w:val="00715535"/>
    <w:rsid w:val="00716A57"/>
    <w:rsid w:val="00722964"/>
    <w:rsid w:val="00725CED"/>
    <w:rsid w:val="00730501"/>
    <w:rsid w:val="007336E5"/>
    <w:rsid w:val="007515A4"/>
    <w:rsid w:val="00771B40"/>
    <w:rsid w:val="00781651"/>
    <w:rsid w:val="00786D7B"/>
    <w:rsid w:val="00794D35"/>
    <w:rsid w:val="00795527"/>
    <w:rsid w:val="00797CB8"/>
    <w:rsid w:val="007A585B"/>
    <w:rsid w:val="007B5849"/>
    <w:rsid w:val="007C61D1"/>
    <w:rsid w:val="007D1992"/>
    <w:rsid w:val="007D5EB1"/>
    <w:rsid w:val="007E162D"/>
    <w:rsid w:val="007E2F82"/>
    <w:rsid w:val="007E39B0"/>
    <w:rsid w:val="007E646E"/>
    <w:rsid w:val="007E656D"/>
    <w:rsid w:val="007E6C9F"/>
    <w:rsid w:val="007E710C"/>
    <w:rsid w:val="007F0112"/>
    <w:rsid w:val="007F2137"/>
    <w:rsid w:val="007F3BF5"/>
    <w:rsid w:val="008015CA"/>
    <w:rsid w:val="00801777"/>
    <w:rsid w:val="008027C2"/>
    <w:rsid w:val="00804384"/>
    <w:rsid w:val="008057A8"/>
    <w:rsid w:val="00807A7E"/>
    <w:rsid w:val="00807CF6"/>
    <w:rsid w:val="008174E9"/>
    <w:rsid w:val="00820B2D"/>
    <w:rsid w:val="00821A12"/>
    <w:rsid w:val="00821F37"/>
    <w:rsid w:val="00823DB7"/>
    <w:rsid w:val="00824D10"/>
    <w:rsid w:val="00824FF3"/>
    <w:rsid w:val="00826389"/>
    <w:rsid w:val="00826EB0"/>
    <w:rsid w:val="00831F93"/>
    <w:rsid w:val="0083368E"/>
    <w:rsid w:val="00836D24"/>
    <w:rsid w:val="0084002E"/>
    <w:rsid w:val="008525D3"/>
    <w:rsid w:val="00852F85"/>
    <w:rsid w:val="008541C7"/>
    <w:rsid w:val="0086050E"/>
    <w:rsid w:val="00861EC6"/>
    <w:rsid w:val="00863FE6"/>
    <w:rsid w:val="00865EAB"/>
    <w:rsid w:val="00866C36"/>
    <w:rsid w:val="0087151C"/>
    <w:rsid w:val="00871782"/>
    <w:rsid w:val="00873070"/>
    <w:rsid w:val="00880FF0"/>
    <w:rsid w:val="0088714F"/>
    <w:rsid w:val="0089195D"/>
    <w:rsid w:val="008926A3"/>
    <w:rsid w:val="008A02E3"/>
    <w:rsid w:val="008A72EE"/>
    <w:rsid w:val="008B5914"/>
    <w:rsid w:val="008B79EF"/>
    <w:rsid w:val="008C00F1"/>
    <w:rsid w:val="008C4EFF"/>
    <w:rsid w:val="008C59F6"/>
    <w:rsid w:val="008D21C3"/>
    <w:rsid w:val="008D2623"/>
    <w:rsid w:val="008D7123"/>
    <w:rsid w:val="008E19EB"/>
    <w:rsid w:val="008E2D92"/>
    <w:rsid w:val="008E67B9"/>
    <w:rsid w:val="008E7775"/>
    <w:rsid w:val="008F0D52"/>
    <w:rsid w:val="008F2EAA"/>
    <w:rsid w:val="008F3A9E"/>
    <w:rsid w:val="008F5123"/>
    <w:rsid w:val="009033E1"/>
    <w:rsid w:val="00903E3A"/>
    <w:rsid w:val="00912D03"/>
    <w:rsid w:val="00914F87"/>
    <w:rsid w:val="00920058"/>
    <w:rsid w:val="0092128F"/>
    <w:rsid w:val="00924640"/>
    <w:rsid w:val="009330CC"/>
    <w:rsid w:val="00934DBD"/>
    <w:rsid w:val="00935658"/>
    <w:rsid w:val="009513FD"/>
    <w:rsid w:val="009517BC"/>
    <w:rsid w:val="00953F4E"/>
    <w:rsid w:val="009603D1"/>
    <w:rsid w:val="00962135"/>
    <w:rsid w:val="00963E49"/>
    <w:rsid w:val="00977242"/>
    <w:rsid w:val="0097748A"/>
    <w:rsid w:val="009801A2"/>
    <w:rsid w:val="00981E24"/>
    <w:rsid w:val="00985255"/>
    <w:rsid w:val="009865AC"/>
    <w:rsid w:val="0098711D"/>
    <w:rsid w:val="00992F51"/>
    <w:rsid w:val="009A02E3"/>
    <w:rsid w:val="009A2725"/>
    <w:rsid w:val="009A6334"/>
    <w:rsid w:val="009A6507"/>
    <w:rsid w:val="009A7D38"/>
    <w:rsid w:val="009B12CD"/>
    <w:rsid w:val="009B58DE"/>
    <w:rsid w:val="009C08F8"/>
    <w:rsid w:val="009C4FA5"/>
    <w:rsid w:val="009C60AE"/>
    <w:rsid w:val="009D76CE"/>
    <w:rsid w:val="009E189B"/>
    <w:rsid w:val="009E4C26"/>
    <w:rsid w:val="009F0B4D"/>
    <w:rsid w:val="00A03DA0"/>
    <w:rsid w:val="00A05F7B"/>
    <w:rsid w:val="00A11EB3"/>
    <w:rsid w:val="00A15BE9"/>
    <w:rsid w:val="00A16704"/>
    <w:rsid w:val="00A26E83"/>
    <w:rsid w:val="00A271FC"/>
    <w:rsid w:val="00A405CE"/>
    <w:rsid w:val="00A42324"/>
    <w:rsid w:val="00A438C8"/>
    <w:rsid w:val="00A44764"/>
    <w:rsid w:val="00A45972"/>
    <w:rsid w:val="00A45E31"/>
    <w:rsid w:val="00A45FDC"/>
    <w:rsid w:val="00A4621F"/>
    <w:rsid w:val="00A50C39"/>
    <w:rsid w:val="00A54E84"/>
    <w:rsid w:val="00A550DB"/>
    <w:rsid w:val="00A70E20"/>
    <w:rsid w:val="00A71B2D"/>
    <w:rsid w:val="00A71F0E"/>
    <w:rsid w:val="00A73AFC"/>
    <w:rsid w:val="00A73C85"/>
    <w:rsid w:val="00A762A6"/>
    <w:rsid w:val="00A80D41"/>
    <w:rsid w:val="00A86855"/>
    <w:rsid w:val="00A91D62"/>
    <w:rsid w:val="00A928EC"/>
    <w:rsid w:val="00AA719A"/>
    <w:rsid w:val="00AA7B1D"/>
    <w:rsid w:val="00AC7D59"/>
    <w:rsid w:val="00AD0292"/>
    <w:rsid w:val="00AD3375"/>
    <w:rsid w:val="00AD44AC"/>
    <w:rsid w:val="00AD697B"/>
    <w:rsid w:val="00AE06F3"/>
    <w:rsid w:val="00AF6C19"/>
    <w:rsid w:val="00B06016"/>
    <w:rsid w:val="00B103E6"/>
    <w:rsid w:val="00B12325"/>
    <w:rsid w:val="00B15867"/>
    <w:rsid w:val="00B16E7B"/>
    <w:rsid w:val="00B3449C"/>
    <w:rsid w:val="00B37263"/>
    <w:rsid w:val="00B372F1"/>
    <w:rsid w:val="00B4021A"/>
    <w:rsid w:val="00B40698"/>
    <w:rsid w:val="00B45937"/>
    <w:rsid w:val="00B573D0"/>
    <w:rsid w:val="00B75408"/>
    <w:rsid w:val="00B805B1"/>
    <w:rsid w:val="00B85F63"/>
    <w:rsid w:val="00B901F9"/>
    <w:rsid w:val="00B90723"/>
    <w:rsid w:val="00B917DF"/>
    <w:rsid w:val="00BA0BBD"/>
    <w:rsid w:val="00BA0EE4"/>
    <w:rsid w:val="00BA1267"/>
    <w:rsid w:val="00BA487F"/>
    <w:rsid w:val="00BA5DE4"/>
    <w:rsid w:val="00BA626B"/>
    <w:rsid w:val="00BB16B2"/>
    <w:rsid w:val="00BB30F8"/>
    <w:rsid w:val="00BB61C8"/>
    <w:rsid w:val="00BB6536"/>
    <w:rsid w:val="00BC4C99"/>
    <w:rsid w:val="00BD1D30"/>
    <w:rsid w:val="00BD276F"/>
    <w:rsid w:val="00BD3177"/>
    <w:rsid w:val="00BE0A19"/>
    <w:rsid w:val="00BE3F57"/>
    <w:rsid w:val="00BE5C37"/>
    <w:rsid w:val="00BE5FAD"/>
    <w:rsid w:val="00BE75F3"/>
    <w:rsid w:val="00BF42F3"/>
    <w:rsid w:val="00BF66B4"/>
    <w:rsid w:val="00BF6E48"/>
    <w:rsid w:val="00C05A85"/>
    <w:rsid w:val="00C05C21"/>
    <w:rsid w:val="00C21E38"/>
    <w:rsid w:val="00C22983"/>
    <w:rsid w:val="00C2418C"/>
    <w:rsid w:val="00C278EF"/>
    <w:rsid w:val="00C27A0F"/>
    <w:rsid w:val="00C30675"/>
    <w:rsid w:val="00C32934"/>
    <w:rsid w:val="00C3301C"/>
    <w:rsid w:val="00C35B9C"/>
    <w:rsid w:val="00C407AA"/>
    <w:rsid w:val="00C47259"/>
    <w:rsid w:val="00C503A8"/>
    <w:rsid w:val="00C50429"/>
    <w:rsid w:val="00C556D7"/>
    <w:rsid w:val="00C55D5D"/>
    <w:rsid w:val="00C70117"/>
    <w:rsid w:val="00C70722"/>
    <w:rsid w:val="00C72B14"/>
    <w:rsid w:val="00C82B0F"/>
    <w:rsid w:val="00C87193"/>
    <w:rsid w:val="00CA0B5F"/>
    <w:rsid w:val="00CA0EF9"/>
    <w:rsid w:val="00CA32BA"/>
    <w:rsid w:val="00CA634F"/>
    <w:rsid w:val="00CA6C2C"/>
    <w:rsid w:val="00CB43A0"/>
    <w:rsid w:val="00CB4D20"/>
    <w:rsid w:val="00CB6ED4"/>
    <w:rsid w:val="00CC265F"/>
    <w:rsid w:val="00CC2B82"/>
    <w:rsid w:val="00CC41CD"/>
    <w:rsid w:val="00CD76CA"/>
    <w:rsid w:val="00CE5F65"/>
    <w:rsid w:val="00CE60C8"/>
    <w:rsid w:val="00CF0A62"/>
    <w:rsid w:val="00CF24F3"/>
    <w:rsid w:val="00D01F6B"/>
    <w:rsid w:val="00D07CB4"/>
    <w:rsid w:val="00D1414E"/>
    <w:rsid w:val="00D14FC7"/>
    <w:rsid w:val="00D16500"/>
    <w:rsid w:val="00D17D14"/>
    <w:rsid w:val="00D20B0E"/>
    <w:rsid w:val="00D25370"/>
    <w:rsid w:val="00D26E5F"/>
    <w:rsid w:val="00D31992"/>
    <w:rsid w:val="00D31FD3"/>
    <w:rsid w:val="00D3209F"/>
    <w:rsid w:val="00D337C2"/>
    <w:rsid w:val="00D33B3D"/>
    <w:rsid w:val="00D429DF"/>
    <w:rsid w:val="00D44B72"/>
    <w:rsid w:val="00D461B9"/>
    <w:rsid w:val="00D50D1A"/>
    <w:rsid w:val="00D53093"/>
    <w:rsid w:val="00D55B01"/>
    <w:rsid w:val="00D56DDF"/>
    <w:rsid w:val="00D613A2"/>
    <w:rsid w:val="00D635DB"/>
    <w:rsid w:val="00D63B4C"/>
    <w:rsid w:val="00D71842"/>
    <w:rsid w:val="00D83C5B"/>
    <w:rsid w:val="00D855A3"/>
    <w:rsid w:val="00D86F73"/>
    <w:rsid w:val="00D9539F"/>
    <w:rsid w:val="00DA0152"/>
    <w:rsid w:val="00DA27B9"/>
    <w:rsid w:val="00DA4B7D"/>
    <w:rsid w:val="00DA6D58"/>
    <w:rsid w:val="00DB6455"/>
    <w:rsid w:val="00DB6BE7"/>
    <w:rsid w:val="00DC0064"/>
    <w:rsid w:val="00DC2A0B"/>
    <w:rsid w:val="00DC41A5"/>
    <w:rsid w:val="00DC73C9"/>
    <w:rsid w:val="00DE0A5B"/>
    <w:rsid w:val="00DE27BF"/>
    <w:rsid w:val="00DF3A58"/>
    <w:rsid w:val="00DF455E"/>
    <w:rsid w:val="00DF471F"/>
    <w:rsid w:val="00DF7656"/>
    <w:rsid w:val="00E16638"/>
    <w:rsid w:val="00E166A6"/>
    <w:rsid w:val="00E20E6D"/>
    <w:rsid w:val="00E23914"/>
    <w:rsid w:val="00E40485"/>
    <w:rsid w:val="00E452D6"/>
    <w:rsid w:val="00E453CA"/>
    <w:rsid w:val="00E4700E"/>
    <w:rsid w:val="00E52EBD"/>
    <w:rsid w:val="00E54EAB"/>
    <w:rsid w:val="00E56FDC"/>
    <w:rsid w:val="00E6153E"/>
    <w:rsid w:val="00E61DC1"/>
    <w:rsid w:val="00E6211A"/>
    <w:rsid w:val="00E6562A"/>
    <w:rsid w:val="00E66032"/>
    <w:rsid w:val="00E840D4"/>
    <w:rsid w:val="00E84245"/>
    <w:rsid w:val="00E90913"/>
    <w:rsid w:val="00E91CEB"/>
    <w:rsid w:val="00E97AE0"/>
    <w:rsid w:val="00EB5E69"/>
    <w:rsid w:val="00EC2BE5"/>
    <w:rsid w:val="00EC3AFD"/>
    <w:rsid w:val="00EC6162"/>
    <w:rsid w:val="00ED2175"/>
    <w:rsid w:val="00ED46D5"/>
    <w:rsid w:val="00ED7F1F"/>
    <w:rsid w:val="00EE1461"/>
    <w:rsid w:val="00EE44CA"/>
    <w:rsid w:val="00EE5FA7"/>
    <w:rsid w:val="00EF200C"/>
    <w:rsid w:val="00EF2482"/>
    <w:rsid w:val="00EF30C5"/>
    <w:rsid w:val="00EF7A75"/>
    <w:rsid w:val="00EF7D4D"/>
    <w:rsid w:val="00F02013"/>
    <w:rsid w:val="00F04A47"/>
    <w:rsid w:val="00F06464"/>
    <w:rsid w:val="00F17B63"/>
    <w:rsid w:val="00F21A9D"/>
    <w:rsid w:val="00F21F05"/>
    <w:rsid w:val="00F23959"/>
    <w:rsid w:val="00F24A6F"/>
    <w:rsid w:val="00F342BC"/>
    <w:rsid w:val="00F40C91"/>
    <w:rsid w:val="00F41FC2"/>
    <w:rsid w:val="00F5085C"/>
    <w:rsid w:val="00F514F8"/>
    <w:rsid w:val="00F52229"/>
    <w:rsid w:val="00F74691"/>
    <w:rsid w:val="00F7643A"/>
    <w:rsid w:val="00F77C6C"/>
    <w:rsid w:val="00F87A47"/>
    <w:rsid w:val="00F9155D"/>
    <w:rsid w:val="00F92E50"/>
    <w:rsid w:val="00FA0C35"/>
    <w:rsid w:val="00FA7C2D"/>
    <w:rsid w:val="00FC06F8"/>
    <w:rsid w:val="00FC1B12"/>
    <w:rsid w:val="00FC1CFE"/>
    <w:rsid w:val="00FD120F"/>
    <w:rsid w:val="00FD4A02"/>
    <w:rsid w:val="00FE4FCA"/>
    <w:rsid w:val="00FE65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33F9B"/>
  <w15:chartTrackingRefBased/>
  <w15:docId w15:val="{89710073-A948-4A7F-96FA-AA72CC7D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aliases w:val="1 overskift AK fiks"/>
    <w:basedOn w:val="Normal"/>
    <w:next w:val="Normal"/>
    <w:link w:val="Overskrift1Tegn"/>
    <w:qFormat/>
    <w:rsid w:val="00863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aliases w:val="2 overskift AK fiks"/>
    <w:basedOn w:val="Normal"/>
    <w:next w:val="Normal"/>
    <w:link w:val="Overskrift2Tegn"/>
    <w:unhideWhenUsed/>
    <w:qFormat/>
    <w:rsid w:val="003559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63FE6"/>
    <w:pPr>
      <w:spacing w:after="0" w:line="240" w:lineRule="auto"/>
    </w:pPr>
  </w:style>
  <w:style w:type="character" w:customStyle="1" w:styleId="Overskrift1Tegn">
    <w:name w:val="Overskrift 1 Tegn"/>
    <w:aliases w:val="1 overskift AK fiks Tegn"/>
    <w:basedOn w:val="Standardskriftforavsnitt"/>
    <w:link w:val="Overskrift1"/>
    <w:rsid w:val="00863FE6"/>
    <w:rPr>
      <w:rFonts w:asciiTheme="majorHAnsi" w:eastAsiaTheme="majorEastAsia" w:hAnsiTheme="majorHAnsi" w:cstheme="majorBidi"/>
      <w:color w:val="2E74B5" w:themeColor="accent1" w:themeShade="BF"/>
      <w:sz w:val="32"/>
      <w:szCs w:val="32"/>
    </w:rPr>
  </w:style>
  <w:style w:type="table" w:styleId="Tabellrutenett">
    <w:name w:val="Table Grid"/>
    <w:basedOn w:val="Vanligtabell"/>
    <w:uiPriority w:val="39"/>
    <w:rsid w:val="008E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next w:val="Normal"/>
    <w:rsid w:val="00355969"/>
    <w:pPr>
      <w:pageBreakBefore/>
      <w:spacing w:after="120" w:line="240" w:lineRule="auto"/>
      <w:outlineLvl w:val="0"/>
    </w:pPr>
    <w:rPr>
      <w:rFonts w:ascii="Arial Black" w:eastAsia="Times New Roman" w:hAnsi="Arial Black" w:cs="Times New Roman"/>
      <w:noProof/>
      <w:sz w:val="36"/>
      <w:szCs w:val="36"/>
    </w:rPr>
  </w:style>
  <w:style w:type="paragraph" w:customStyle="1" w:styleId="MarginText">
    <w:name w:val="Margin Text"/>
    <w:basedOn w:val="Normal"/>
    <w:rsid w:val="00355969"/>
    <w:pPr>
      <w:adjustRightInd w:val="0"/>
      <w:spacing w:after="240" w:line="240" w:lineRule="auto"/>
      <w:jc w:val="both"/>
    </w:pPr>
    <w:rPr>
      <w:rFonts w:ascii="Times New Roman" w:eastAsia="STZhongsong" w:hAnsi="Times New Roman" w:cs="Times New Roman"/>
      <w:szCs w:val="20"/>
      <w:lang w:val="en-GB" w:eastAsia="zh-CN"/>
    </w:rPr>
  </w:style>
  <w:style w:type="paragraph" w:styleId="Listeavsnitt">
    <w:name w:val="List Paragraph"/>
    <w:basedOn w:val="Normal"/>
    <w:link w:val="ListeavsnittTegn"/>
    <w:uiPriority w:val="34"/>
    <w:qFormat/>
    <w:rsid w:val="00355969"/>
    <w:pPr>
      <w:spacing w:after="0" w:line="240" w:lineRule="auto"/>
      <w:ind w:left="720"/>
      <w:contextualSpacing/>
    </w:pPr>
    <w:rPr>
      <w:rFonts w:ascii="Times New Roman" w:eastAsia="Times New Roman" w:hAnsi="Times New Roman" w:cs="Times New Roman"/>
      <w:sz w:val="24"/>
      <w:szCs w:val="24"/>
      <w:lang w:eastAsia="nb-NO"/>
    </w:rPr>
  </w:style>
  <w:style w:type="character" w:customStyle="1" w:styleId="ListeavsnittTegn">
    <w:name w:val="Listeavsnitt Tegn"/>
    <w:basedOn w:val="Standardskriftforavsnitt"/>
    <w:link w:val="Listeavsnitt"/>
    <w:uiPriority w:val="34"/>
    <w:rsid w:val="00355969"/>
    <w:rPr>
      <w:rFonts w:ascii="Times New Roman" w:eastAsia="Times New Roman" w:hAnsi="Times New Roman" w:cs="Times New Roman"/>
      <w:sz w:val="24"/>
      <w:szCs w:val="24"/>
      <w:lang w:eastAsia="nb-NO"/>
    </w:rPr>
  </w:style>
  <w:style w:type="character" w:customStyle="1" w:styleId="Overskrift2Tegn">
    <w:name w:val="Overskrift 2 Tegn"/>
    <w:aliases w:val="2 overskift AK fiks Tegn"/>
    <w:basedOn w:val="Standardskriftforavsnitt"/>
    <w:link w:val="Overskrift2"/>
    <w:uiPriority w:val="9"/>
    <w:semiHidden/>
    <w:rsid w:val="00355969"/>
    <w:rPr>
      <w:rFonts w:asciiTheme="majorHAnsi" w:eastAsiaTheme="majorEastAsia" w:hAnsiTheme="majorHAnsi" w:cstheme="majorBidi"/>
      <w:color w:val="2E74B5" w:themeColor="accent1" w:themeShade="BF"/>
      <w:sz w:val="26"/>
      <w:szCs w:val="26"/>
    </w:rPr>
  </w:style>
  <w:style w:type="character" w:styleId="Merknadsreferanse">
    <w:name w:val="annotation reference"/>
    <w:basedOn w:val="Standardskriftforavsnitt"/>
    <w:uiPriority w:val="99"/>
    <w:semiHidden/>
    <w:unhideWhenUsed/>
    <w:rsid w:val="00F17B63"/>
    <w:rPr>
      <w:sz w:val="16"/>
      <w:szCs w:val="16"/>
    </w:rPr>
  </w:style>
  <w:style w:type="paragraph" w:styleId="Merknadstekst">
    <w:name w:val="annotation text"/>
    <w:basedOn w:val="Normal"/>
    <w:link w:val="MerknadstekstTegn"/>
    <w:unhideWhenUsed/>
    <w:rsid w:val="00F17B63"/>
    <w:pPr>
      <w:spacing w:line="240" w:lineRule="auto"/>
    </w:pPr>
    <w:rPr>
      <w:sz w:val="20"/>
      <w:szCs w:val="20"/>
    </w:rPr>
  </w:style>
  <w:style w:type="character" w:customStyle="1" w:styleId="MerknadstekstTegn">
    <w:name w:val="Merknadstekst Tegn"/>
    <w:basedOn w:val="Standardskriftforavsnitt"/>
    <w:link w:val="Merknadstekst"/>
    <w:rsid w:val="00F17B63"/>
    <w:rPr>
      <w:sz w:val="20"/>
      <w:szCs w:val="20"/>
    </w:rPr>
  </w:style>
  <w:style w:type="paragraph" w:styleId="Kommentaremne">
    <w:name w:val="annotation subject"/>
    <w:basedOn w:val="Merknadstekst"/>
    <w:next w:val="Merknadstekst"/>
    <w:link w:val="KommentaremneTegn"/>
    <w:uiPriority w:val="99"/>
    <w:semiHidden/>
    <w:unhideWhenUsed/>
    <w:rsid w:val="00F17B63"/>
    <w:rPr>
      <w:b/>
      <w:bCs/>
    </w:rPr>
  </w:style>
  <w:style w:type="character" w:customStyle="1" w:styleId="KommentaremneTegn">
    <w:name w:val="Kommentaremne Tegn"/>
    <w:basedOn w:val="MerknadstekstTegn"/>
    <w:link w:val="Kommentaremne"/>
    <w:uiPriority w:val="99"/>
    <w:semiHidden/>
    <w:rsid w:val="00F17B63"/>
    <w:rPr>
      <w:b/>
      <w:bCs/>
      <w:sz w:val="20"/>
      <w:szCs w:val="20"/>
    </w:rPr>
  </w:style>
  <w:style w:type="paragraph" w:styleId="Bobletekst">
    <w:name w:val="Balloon Text"/>
    <w:basedOn w:val="Normal"/>
    <w:link w:val="BobletekstTegn"/>
    <w:uiPriority w:val="99"/>
    <w:semiHidden/>
    <w:unhideWhenUsed/>
    <w:rsid w:val="00F17B6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17B63"/>
    <w:rPr>
      <w:rFonts w:ascii="Segoe UI" w:hAnsi="Segoe UI" w:cs="Segoe UI"/>
      <w:sz w:val="18"/>
      <w:szCs w:val="18"/>
    </w:rPr>
  </w:style>
  <w:style w:type="paragraph" w:styleId="Topptekst">
    <w:name w:val="header"/>
    <w:basedOn w:val="Normal"/>
    <w:link w:val="TopptekstTegn"/>
    <w:uiPriority w:val="99"/>
    <w:unhideWhenUsed/>
    <w:rsid w:val="004860D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60D1"/>
  </w:style>
  <w:style w:type="paragraph" w:styleId="Bunntekst">
    <w:name w:val="footer"/>
    <w:basedOn w:val="Normal"/>
    <w:link w:val="BunntekstTegn"/>
    <w:uiPriority w:val="99"/>
    <w:unhideWhenUsed/>
    <w:rsid w:val="004860D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60D1"/>
  </w:style>
  <w:style w:type="character" w:styleId="Hyperkobling">
    <w:name w:val="Hyperlink"/>
    <w:basedOn w:val="Standardskriftforavsnitt"/>
    <w:uiPriority w:val="99"/>
    <w:unhideWhenUsed/>
    <w:rsid w:val="00480992"/>
    <w:rPr>
      <w:color w:val="0563C1" w:themeColor="hyperlink"/>
      <w:u w:val="single"/>
    </w:rPr>
  </w:style>
  <w:style w:type="character" w:styleId="Ulstomtale">
    <w:name w:val="Unresolved Mention"/>
    <w:basedOn w:val="Standardskriftforavsnitt"/>
    <w:uiPriority w:val="99"/>
    <w:semiHidden/>
    <w:unhideWhenUsed/>
    <w:rsid w:val="004914B1"/>
    <w:rPr>
      <w:color w:val="605E5C"/>
      <w:shd w:val="clear" w:color="auto" w:fill="E1DFDD"/>
    </w:rPr>
  </w:style>
  <w:style w:type="character" w:styleId="Fulgthyperkobling">
    <w:name w:val="FollowedHyperlink"/>
    <w:basedOn w:val="Standardskriftforavsnitt"/>
    <w:uiPriority w:val="99"/>
    <w:semiHidden/>
    <w:unhideWhenUsed/>
    <w:rsid w:val="00BE3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826936">
      <w:bodyDiv w:val="1"/>
      <w:marLeft w:val="0"/>
      <w:marRight w:val="0"/>
      <w:marTop w:val="0"/>
      <w:marBottom w:val="0"/>
      <w:divBdr>
        <w:top w:val="none" w:sz="0" w:space="0" w:color="auto"/>
        <w:left w:val="none" w:sz="0" w:space="0" w:color="auto"/>
        <w:bottom w:val="none" w:sz="0" w:space="0" w:color="auto"/>
        <w:right w:val="none" w:sz="0" w:space="0" w:color="auto"/>
      </w:divBdr>
    </w:div>
    <w:div w:id="18581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mpensasjonsordning.brreg.no/" TargetMode="External"/><Relationship Id="rId18" Type="http://schemas.openxmlformats.org/officeDocument/2006/relationships/hyperlink" Target="https://lovdata.no/forskrift/2022-01-28-139/&#167;5-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ovdata.no/dokument/SF/forskrift/2022-01-28-139/" TargetMode="External"/><Relationship Id="rId17" Type="http://schemas.openxmlformats.org/officeDocument/2006/relationships/hyperlink" Target="https://lovdata.no/lov/1993-06-18-109/&#167;10" TargetMode="External"/><Relationship Id="rId2" Type="http://schemas.openxmlformats.org/officeDocument/2006/relationships/customXml" Target="../customXml/item2.xml"/><Relationship Id="rId16" Type="http://schemas.openxmlformats.org/officeDocument/2006/relationships/hyperlink" Target="https://lovdata.no/forskrift/2022-01-28-139/&#167;5-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NL/lov/2020-12-18-156" TargetMode="External"/><Relationship Id="rId5" Type="http://schemas.openxmlformats.org/officeDocument/2006/relationships/numbering" Target="numbering.xml"/><Relationship Id="rId15" Type="http://schemas.openxmlformats.org/officeDocument/2006/relationships/hyperlink" Target="https://lovdata.no/forskrift/2022-01-28-139/&#167;4-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forskrift/2022-01-28-139/&#167;4-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DF3723D28BFE479D1B64693E3BF92C" ma:contentTypeVersion="10" ma:contentTypeDescription="Opprett et nytt dokument." ma:contentTypeScope="" ma:versionID="acfb1b5cdb1367a89d02c99b708918a7">
  <xsd:schema xmlns:xsd="http://www.w3.org/2001/XMLSchema" xmlns:xs="http://www.w3.org/2001/XMLSchema" xmlns:p="http://schemas.microsoft.com/office/2006/metadata/properties" xmlns:ns2="e9ea5fca-c4d1-48b0-8286-cea2523c2704" xmlns:ns3="fef2ffc1-dd54-4e7f-a647-9062fc0110b1" targetNamespace="http://schemas.microsoft.com/office/2006/metadata/properties" ma:root="true" ma:fieldsID="cc666ee71520f840ddbd17e6b6111a96" ns2:_="" ns3:_="">
    <xsd:import namespace="e9ea5fca-c4d1-48b0-8286-cea2523c2704"/>
    <xsd:import namespace="fef2ffc1-dd54-4e7f-a647-9062fc0110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a5fca-c4d1-48b0-8286-cea2523c2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2ffc1-dd54-4e7f-a647-9062fc0110b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E26B1-131D-4213-B0AD-D83E360574AF}">
  <ds:schemaRefs>
    <ds:schemaRef ds:uri="http://schemas.openxmlformats.org/officeDocument/2006/bibliography"/>
  </ds:schemaRefs>
</ds:datastoreItem>
</file>

<file path=customXml/itemProps2.xml><?xml version="1.0" encoding="utf-8"?>
<ds:datastoreItem xmlns:ds="http://schemas.openxmlformats.org/officeDocument/2006/customXml" ds:itemID="{0F589800-AD15-4944-B9EC-051F5FF31C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1EC29E-D2F4-4432-9EC1-FC1165C6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a5fca-c4d1-48b0-8286-cea2523c2704"/>
    <ds:schemaRef ds:uri="fef2ffc1-dd54-4e7f-a647-9062fc011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DC9A2-945E-44B3-BD24-EF9ABF0C6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3415</Words>
  <Characters>18101</Characters>
  <Application>Microsoft Office Word</Application>
  <DocSecurity>0</DocSecurity>
  <Lines>150</Lines>
  <Paragraphs>42</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Aasen Eriksrud</dc:creator>
  <cp:keywords/>
  <dc:description/>
  <cp:lastModifiedBy>Knut Høylie</cp:lastModifiedBy>
  <cp:revision>7</cp:revision>
  <cp:lastPrinted>2018-06-11T07:59:00Z</cp:lastPrinted>
  <dcterms:created xsi:type="dcterms:W3CDTF">2022-02-16T14:26:00Z</dcterms:created>
  <dcterms:modified xsi:type="dcterms:W3CDTF">2022-02-21T07:42:00Z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0x0101000DDF3723D28BFE479D1B64693E3BF92C</vt:lpwstr>
  </property>
</Properties>
</file>