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3399" w14:textId="0DF6B534" w:rsidR="00AD582B" w:rsidRPr="00AD582B" w:rsidRDefault="00AD582B" w:rsidP="00AD582B">
      <w:pPr>
        <w:pStyle w:val="Overskrift1"/>
      </w:pPr>
      <w:r w:rsidRPr="00AD582B">
        <w:t>Lønnsstøtte</w:t>
      </w:r>
      <w:r>
        <w:t xml:space="preserve"> for desember 2021 – februar 2022</w:t>
      </w:r>
    </w:p>
    <w:p w14:paraId="76FF9124" w14:textId="77777777" w:rsidR="00AD582B" w:rsidRPr="00AD582B" w:rsidRDefault="00AD582B" w:rsidP="00AD582B"/>
    <w:p w14:paraId="45701880" w14:textId="77777777" w:rsidR="00AD582B" w:rsidRPr="00AD582B" w:rsidRDefault="00AD582B" w:rsidP="00AD582B">
      <w:pPr>
        <w:pStyle w:val="Overskrift1"/>
      </w:pPr>
      <w:r w:rsidRPr="00AD582B">
        <w:t>Kontrollhandlinger som revisor eller autorisert regnskapsfører skal utføre i forbindelse med bekreftelse av opplysningene i søknad om støtte etter lov om lønnsstøtte.</w:t>
      </w:r>
    </w:p>
    <w:p w14:paraId="21A42A2D" w14:textId="77777777" w:rsidR="00AD582B" w:rsidRDefault="00AD582B" w:rsidP="00AD582B"/>
    <w:p w14:paraId="7868BB3E" w14:textId="4C923FBE" w:rsidR="00AD582B" w:rsidRPr="00AD582B" w:rsidRDefault="00AD582B" w:rsidP="00AD582B">
      <w:r w:rsidRPr="00AD582B">
        <w:t xml:space="preserve">Det er etablert en midlertidig ordning for lønnsstøtte for å bidra til at foretak ikke permitterer eller sier opp ansatte på grunn av omsetningsfall som følge av bestemte nasjonale smittevernstiltak innført i desember 2021. </w:t>
      </w:r>
    </w:p>
    <w:p w14:paraId="64E42412" w14:textId="77777777" w:rsidR="00AD582B" w:rsidRPr="00AD582B" w:rsidRDefault="00AD582B" w:rsidP="00AD582B">
      <w:r w:rsidRPr="00AD582B">
        <w:t xml:space="preserve">Ordningen gjelder for støttemånedene desember 2021, januar 2022 og februar 2022. </w:t>
      </w:r>
    </w:p>
    <w:p w14:paraId="1F48ABC5" w14:textId="77777777" w:rsidR="00AD582B" w:rsidRPr="00AD582B" w:rsidRDefault="00AD582B" w:rsidP="00AD582B">
      <w:r w:rsidRPr="00AD582B">
        <w:t>Regelverket for ordningen er fastsatt i:</w:t>
      </w:r>
    </w:p>
    <w:p w14:paraId="41F26741" w14:textId="77777777" w:rsidR="00AD582B" w:rsidRPr="00AD582B" w:rsidRDefault="003F6095" w:rsidP="00AD582B">
      <w:pPr>
        <w:numPr>
          <w:ilvl w:val="0"/>
          <w:numId w:val="1"/>
        </w:numPr>
      </w:pPr>
      <w:hyperlink r:id="rId7" w:history="1">
        <w:r w:rsidR="00AD582B" w:rsidRPr="00AD582B">
          <w:rPr>
            <w:rStyle w:val="Hyperkobling"/>
          </w:rPr>
          <w:t>Lov om lønnsstøtte</w:t>
        </w:r>
      </w:hyperlink>
      <w:r w:rsidR="00AD582B" w:rsidRPr="00AD582B">
        <w:t xml:space="preserve"> </w:t>
      </w:r>
    </w:p>
    <w:p w14:paraId="0B6FF56B" w14:textId="77777777" w:rsidR="00AD582B" w:rsidRPr="00AD582B" w:rsidRDefault="003F6095" w:rsidP="00AD582B">
      <w:pPr>
        <w:numPr>
          <w:ilvl w:val="0"/>
          <w:numId w:val="1"/>
        </w:numPr>
      </w:pPr>
      <w:hyperlink r:id="rId8" w:history="1">
        <w:r w:rsidR="00AD582B" w:rsidRPr="00AD582B">
          <w:rPr>
            <w:rStyle w:val="Hyperkobling"/>
          </w:rPr>
          <w:t>Forskrift til utfylling og gjennomføring av lov om lønnsstøtte</w:t>
        </w:r>
      </w:hyperlink>
    </w:p>
    <w:p w14:paraId="274624FA" w14:textId="62A412EC" w:rsidR="00AD582B" w:rsidRPr="00AD582B" w:rsidRDefault="00AD582B" w:rsidP="00AD582B">
      <w:r w:rsidRPr="00AD582B">
        <w:t>Revisor eller autorisert regnskapsfører skal bekrefte innhold i søknaden, jf. forskriften § 4-5. Skatteetaten er tilskuddsmyndighet og fastsetter krav til kontrollhandlinger som revisor eller autorisert regnskapsfører skal utføre i forbindelse med bekreftelse av opplysningene. Forskriften § 4-3 tredje ledd og søknadsskjemaet angir hvilke opplysninger som skal gis i søknaden.</w:t>
      </w:r>
    </w:p>
    <w:p w14:paraId="49056496" w14:textId="77777777" w:rsidR="00AD582B" w:rsidRPr="00AD582B" w:rsidRDefault="00AD582B" w:rsidP="00AD582B">
      <w:pPr>
        <w:pStyle w:val="Overskrift2"/>
      </w:pPr>
      <w:r w:rsidRPr="00AD582B">
        <w:t>Oppfølging hvis det er avdekket feil</w:t>
      </w:r>
    </w:p>
    <w:p w14:paraId="6EF09931" w14:textId="77777777" w:rsidR="00AD582B" w:rsidRPr="00AD582B" w:rsidRDefault="00AD582B" w:rsidP="00AD582B">
      <w:r w:rsidRPr="00AD582B">
        <w:t xml:space="preserve">Revisor eller autorisert regnskapsfører kan bare </w:t>
      </w:r>
      <w:proofErr w:type="gramStart"/>
      <w:r w:rsidRPr="00AD582B">
        <w:t>avgi</w:t>
      </w:r>
      <w:proofErr w:type="gramEnd"/>
      <w:r w:rsidRPr="00AD582B">
        <w:t xml:space="preserve"> sin bekreftelse dersom kontrollhandlingene ikke har avdekket feil. </w:t>
      </w:r>
    </w:p>
    <w:p w14:paraId="1F31F0AD" w14:textId="77777777" w:rsidR="00AD582B" w:rsidRPr="00AD582B" w:rsidRDefault="00AD582B" w:rsidP="00AD582B">
      <w:r w:rsidRPr="00AD582B">
        <w:t xml:space="preserve">Hvis en kontrollhandling har avdekket feil, må foretaket korrigere feilen i søknaden. Kontrollhandlingen på den aktuelle posten må utføres på nytt. Revisor eller regnskapsfører må i dette tilfellet kontrollere et nytt tilfeldig utvalg, med utvalgsstørrelse som angitt i de enkelte kontrollhandlingene under, inntil det ikke avdekkes ytterligere feil ved gjennomføring av kontrollhandlingen. </w:t>
      </w:r>
    </w:p>
    <w:p w14:paraId="59EAEAB2" w14:textId="77777777" w:rsidR="00AD582B" w:rsidRPr="00AD582B" w:rsidRDefault="00AD582B" w:rsidP="00AD582B">
      <w:r w:rsidRPr="00AD582B">
        <w:t xml:space="preserve">Bekreftelse kan heller ikke </w:t>
      </w:r>
      <w:proofErr w:type="gramStart"/>
      <w:r w:rsidRPr="00AD582B">
        <w:t>avgis</w:t>
      </w:r>
      <w:proofErr w:type="gramEnd"/>
      <w:r w:rsidRPr="00AD582B">
        <w:t xml:space="preserve"> hvis revisoren eller regnskapsføreren har kjennskap til at søkeren for øvrig har gitt uriktige opplysninger i søknaden.</w:t>
      </w:r>
    </w:p>
    <w:p w14:paraId="243AA44E" w14:textId="77777777" w:rsidR="00AD582B" w:rsidRPr="00AD582B" w:rsidRDefault="00AD582B" w:rsidP="00AD582B"/>
    <w:p w14:paraId="78BDFE8D" w14:textId="77777777" w:rsidR="00AD582B" w:rsidRPr="00AD582B" w:rsidRDefault="00AD582B" w:rsidP="00AD582B">
      <w:pPr>
        <w:pStyle w:val="Overskrift2"/>
      </w:pPr>
      <w:r w:rsidRPr="00AD582B">
        <w:lastRenderedPageBreak/>
        <w:t>Bekreftelse</w:t>
      </w:r>
    </w:p>
    <w:p w14:paraId="2BDB6C99" w14:textId="77777777" w:rsidR="00AD582B" w:rsidRPr="00AD582B" w:rsidRDefault="00AD582B" w:rsidP="00AD582B">
      <w:r w:rsidRPr="00AD582B">
        <w:t xml:space="preserve">Bekreftelse </w:t>
      </w:r>
      <w:proofErr w:type="gramStart"/>
      <w:r w:rsidRPr="00AD582B">
        <w:t>avgis</w:t>
      </w:r>
      <w:proofErr w:type="gramEnd"/>
      <w:r w:rsidRPr="00AD582B">
        <w:t xml:space="preserve"> ved å signere på skjema i søknadsportalen «</w:t>
      </w:r>
      <w:hyperlink r:id="rId9" w:history="1">
        <w:r w:rsidRPr="00AD582B">
          <w:rPr>
            <w:rStyle w:val="Hyperkobling"/>
          </w:rPr>
          <w:t>Lønnsstøtte etter lønnsstøtteordning innført i desember 2021</w:t>
        </w:r>
      </w:hyperlink>
      <w:r w:rsidRPr="00AD582B">
        <w:t xml:space="preserve">». Ved signeringen </w:t>
      </w:r>
      <w:proofErr w:type="gramStart"/>
      <w:r w:rsidRPr="00AD582B">
        <w:t>avgir</w:t>
      </w:r>
      <w:proofErr w:type="gramEnd"/>
      <w:r w:rsidRPr="00AD582B">
        <w:t xml:space="preserve"> revisor eller autorisert regnskapsfører følgende bekreftelse:</w:t>
      </w:r>
    </w:p>
    <w:p w14:paraId="1BE1E959" w14:textId="77777777" w:rsidR="00AD582B" w:rsidRPr="00AD582B" w:rsidRDefault="00AD582B" w:rsidP="00AD582B">
      <w:pPr>
        <w:rPr>
          <w:i/>
          <w:iCs/>
        </w:rPr>
      </w:pPr>
      <w:r w:rsidRPr="00AD582B">
        <w:rPr>
          <w:i/>
          <w:iCs/>
        </w:rPr>
        <w:t>Vi har gjennomført de spesifiserte kontrollhandlingene som følger av Skatteetatens kontrollhandlinger som revisor eller autorisert regnskapsfører skal utføre i forbindelse med bekreftelse av opplysningene i søknad om støtte etter lov om lønnsstøtte, samt forskrift til utfylling og gjennomføring av lov om lønnsstøtte. Kontrollhandlingene ble utført for å bekrefte innhold i søknaden, jf. Forskriften § 4-5.</w:t>
      </w:r>
    </w:p>
    <w:p w14:paraId="44C1C4E9" w14:textId="77777777" w:rsidR="00AD582B" w:rsidRPr="00AD582B" w:rsidRDefault="00AD582B" w:rsidP="00AD582B">
      <w:r w:rsidRPr="00AD582B">
        <w:rPr>
          <w:i/>
          <w:iCs/>
        </w:rPr>
        <w:t>Våre handlinger har ikke avdekket feil.</w:t>
      </w:r>
    </w:p>
    <w:p w14:paraId="58AC06B8" w14:textId="77777777" w:rsidR="00AD582B" w:rsidRPr="00AD582B" w:rsidRDefault="00AD582B" w:rsidP="00AD582B">
      <w:pPr>
        <w:rPr>
          <w:i/>
          <w:iCs/>
        </w:rPr>
      </w:pPr>
      <w:r w:rsidRPr="00AD582B">
        <w:rPr>
          <w:i/>
          <w:iCs/>
        </w:rPr>
        <w:t xml:space="preserve">Vi har </w:t>
      </w:r>
      <w:proofErr w:type="gramStart"/>
      <w:r w:rsidRPr="00AD582B">
        <w:rPr>
          <w:i/>
          <w:iCs/>
        </w:rPr>
        <w:t>for øvrig</w:t>
      </w:r>
      <w:proofErr w:type="gramEnd"/>
      <w:r w:rsidRPr="00AD582B">
        <w:rPr>
          <w:i/>
          <w:iCs/>
        </w:rPr>
        <w:t xml:space="preserve"> ikke kjennskap til at det er gitt uriktige opplysninger i søknaden. Vår bekreftelse er utelukkende utarbeidet for å bekrefte innhold i søknaden til bruk for tilskuddsmyndigheten, jf. forskriften § 4-5, og er derfor ikke egnet til andre formål.</w:t>
      </w:r>
    </w:p>
    <w:p w14:paraId="5A8AA625" w14:textId="17A3165D" w:rsidR="00AD582B" w:rsidRPr="00AD582B" w:rsidRDefault="00AD582B" w:rsidP="00AD582B">
      <w:pPr>
        <w:rPr>
          <w:i/>
          <w:iCs/>
        </w:rPr>
      </w:pPr>
    </w:p>
    <w:tbl>
      <w:tblPr>
        <w:tblStyle w:val="Tabellrutenett"/>
        <w:tblW w:w="13887" w:type="dxa"/>
        <w:tblLayout w:type="fixed"/>
        <w:tblLook w:val="06A0" w:firstRow="1" w:lastRow="0" w:firstColumn="1" w:lastColumn="0" w:noHBand="1" w:noVBand="1"/>
      </w:tblPr>
      <w:tblGrid>
        <w:gridCol w:w="975"/>
        <w:gridCol w:w="5790"/>
        <w:gridCol w:w="1877"/>
        <w:gridCol w:w="5245"/>
      </w:tblGrid>
      <w:tr w:rsidR="00AD582B" w:rsidRPr="00AD582B" w14:paraId="6FA294DB" w14:textId="77777777" w:rsidTr="00BF6F36">
        <w:tc>
          <w:tcPr>
            <w:tcW w:w="975" w:type="dxa"/>
            <w:shd w:val="clear" w:color="auto" w:fill="E7E6E6" w:themeFill="background2"/>
          </w:tcPr>
          <w:p w14:paraId="1414C976" w14:textId="77777777" w:rsidR="00AD582B" w:rsidRPr="00AD582B" w:rsidRDefault="00AD582B" w:rsidP="00AD582B">
            <w:pPr>
              <w:spacing w:after="160" w:line="259" w:lineRule="auto"/>
              <w:rPr>
                <w:b/>
                <w:bCs/>
              </w:rPr>
            </w:pPr>
          </w:p>
        </w:tc>
        <w:tc>
          <w:tcPr>
            <w:tcW w:w="5790" w:type="dxa"/>
            <w:shd w:val="clear" w:color="auto" w:fill="E7E6E6" w:themeFill="background2"/>
          </w:tcPr>
          <w:p w14:paraId="0E93E80B" w14:textId="669DA741" w:rsidR="00AD582B" w:rsidRPr="00AD582B" w:rsidRDefault="00AD582B" w:rsidP="00AD582B">
            <w:pPr>
              <w:spacing w:after="160" w:line="259" w:lineRule="auto"/>
              <w:rPr>
                <w:b/>
                <w:bCs/>
                <w:sz w:val="24"/>
                <w:szCs w:val="24"/>
              </w:rPr>
            </w:pPr>
            <w:r w:rsidRPr="00AD582B">
              <w:rPr>
                <w:b/>
                <w:bCs/>
                <w:sz w:val="24"/>
                <w:szCs w:val="24"/>
              </w:rPr>
              <w:t>Revisors eller autorisert regnskapsførers bekreftelse av dokumentasjon til søknaden etter forskriften § 4-6</w:t>
            </w:r>
          </w:p>
        </w:tc>
        <w:tc>
          <w:tcPr>
            <w:tcW w:w="1877" w:type="dxa"/>
            <w:shd w:val="clear" w:color="auto" w:fill="E7E6E6" w:themeFill="background2"/>
          </w:tcPr>
          <w:p w14:paraId="5B39B819" w14:textId="77777777" w:rsidR="00AD582B" w:rsidRPr="00AD582B" w:rsidRDefault="00AD582B" w:rsidP="00BF6F36">
            <w:pPr>
              <w:spacing w:after="160" w:line="259" w:lineRule="auto"/>
              <w:jc w:val="center"/>
            </w:pPr>
          </w:p>
        </w:tc>
        <w:tc>
          <w:tcPr>
            <w:tcW w:w="5245" w:type="dxa"/>
            <w:shd w:val="clear" w:color="auto" w:fill="E7E6E6" w:themeFill="background2"/>
          </w:tcPr>
          <w:p w14:paraId="50588992" w14:textId="77777777" w:rsidR="00AD582B" w:rsidRPr="00AD582B" w:rsidRDefault="00AD582B" w:rsidP="00AD582B">
            <w:pPr>
              <w:spacing w:after="160" w:line="259" w:lineRule="auto"/>
            </w:pPr>
          </w:p>
        </w:tc>
      </w:tr>
      <w:tr w:rsidR="00AD582B" w:rsidRPr="00AD582B" w14:paraId="3E99EEBC" w14:textId="77777777" w:rsidTr="00BF6F36">
        <w:tc>
          <w:tcPr>
            <w:tcW w:w="975" w:type="dxa"/>
            <w:shd w:val="clear" w:color="auto" w:fill="F2F2F2" w:themeFill="background1" w:themeFillShade="F2"/>
          </w:tcPr>
          <w:p w14:paraId="02712F35" w14:textId="77777777" w:rsidR="00AD582B" w:rsidRPr="00AD582B" w:rsidRDefault="00AD582B" w:rsidP="00AD582B">
            <w:pPr>
              <w:spacing w:after="160" w:line="259" w:lineRule="auto"/>
            </w:pPr>
          </w:p>
        </w:tc>
        <w:tc>
          <w:tcPr>
            <w:tcW w:w="5790" w:type="dxa"/>
            <w:shd w:val="clear" w:color="auto" w:fill="F2F2F2" w:themeFill="background1" w:themeFillShade="F2"/>
          </w:tcPr>
          <w:p w14:paraId="4B2CC225" w14:textId="359A2566" w:rsidR="00AD582B" w:rsidRPr="00AD582B" w:rsidRDefault="00AD582B" w:rsidP="00AD582B">
            <w:pPr>
              <w:spacing w:after="160" w:line="259" w:lineRule="auto"/>
            </w:pPr>
            <w:r w:rsidRPr="00AD582B">
              <w:t>Innhent dokumentasjon på de opplysninger, tall og beregninger som ligger til grunn for søknaden jf. forskriften § 4-6</w:t>
            </w:r>
          </w:p>
        </w:tc>
        <w:tc>
          <w:tcPr>
            <w:tcW w:w="1877" w:type="dxa"/>
            <w:shd w:val="clear" w:color="auto" w:fill="F2F2F2" w:themeFill="background1" w:themeFillShade="F2"/>
          </w:tcPr>
          <w:p w14:paraId="0F20E0A3" w14:textId="77777777" w:rsidR="00AD582B" w:rsidRPr="00AD582B" w:rsidRDefault="00AD582B" w:rsidP="00BF6F36">
            <w:pPr>
              <w:spacing w:after="160" w:line="259" w:lineRule="auto"/>
              <w:jc w:val="center"/>
            </w:pPr>
          </w:p>
        </w:tc>
        <w:tc>
          <w:tcPr>
            <w:tcW w:w="5245" w:type="dxa"/>
            <w:shd w:val="clear" w:color="auto" w:fill="F2F2F2" w:themeFill="background1" w:themeFillShade="F2"/>
          </w:tcPr>
          <w:p w14:paraId="7B567380" w14:textId="77777777" w:rsidR="00AD582B" w:rsidRPr="00AD582B" w:rsidRDefault="00AD582B" w:rsidP="00AD582B">
            <w:pPr>
              <w:spacing w:after="160" w:line="259" w:lineRule="auto"/>
            </w:pPr>
          </w:p>
        </w:tc>
      </w:tr>
      <w:tr w:rsidR="00AD582B" w:rsidRPr="00AD582B" w14:paraId="3F8E4809" w14:textId="77777777" w:rsidTr="00BF6F36">
        <w:trPr>
          <w:trHeight w:val="476"/>
        </w:trPr>
        <w:tc>
          <w:tcPr>
            <w:tcW w:w="975" w:type="dxa"/>
            <w:shd w:val="clear" w:color="auto" w:fill="E7E6E6" w:themeFill="background2"/>
          </w:tcPr>
          <w:p w14:paraId="3268783E" w14:textId="77777777" w:rsidR="00AD582B" w:rsidRPr="00AD582B" w:rsidRDefault="00AD582B" w:rsidP="00AD582B">
            <w:pPr>
              <w:spacing w:after="160" w:line="259" w:lineRule="auto"/>
              <w:rPr>
                <w:b/>
                <w:bCs/>
              </w:rPr>
            </w:pPr>
          </w:p>
        </w:tc>
        <w:tc>
          <w:tcPr>
            <w:tcW w:w="5790" w:type="dxa"/>
            <w:shd w:val="clear" w:color="auto" w:fill="E7E6E6" w:themeFill="background2"/>
          </w:tcPr>
          <w:p w14:paraId="74535909" w14:textId="2F061723" w:rsidR="00AD582B" w:rsidRPr="00AD582B" w:rsidRDefault="00AD582B" w:rsidP="00AD582B">
            <w:pPr>
              <w:spacing w:after="160" w:line="259" w:lineRule="auto"/>
              <w:rPr>
                <w:b/>
                <w:bCs/>
              </w:rPr>
            </w:pPr>
            <w:r w:rsidRPr="00AD582B">
              <w:rPr>
                <w:b/>
                <w:bCs/>
              </w:rPr>
              <w:t>Kontrollhandling</w:t>
            </w:r>
          </w:p>
        </w:tc>
        <w:tc>
          <w:tcPr>
            <w:tcW w:w="1877" w:type="dxa"/>
            <w:shd w:val="clear" w:color="auto" w:fill="E7E6E6" w:themeFill="background2"/>
          </w:tcPr>
          <w:p w14:paraId="3C8BB5D1" w14:textId="5CBBF586" w:rsidR="00AD582B" w:rsidRPr="00AD582B" w:rsidRDefault="00AD582B" w:rsidP="00BF6F36">
            <w:pPr>
              <w:spacing w:after="160" w:line="259" w:lineRule="auto"/>
              <w:jc w:val="center"/>
              <w:rPr>
                <w:b/>
                <w:bCs/>
              </w:rPr>
            </w:pPr>
            <w:r>
              <w:rPr>
                <w:b/>
                <w:bCs/>
              </w:rPr>
              <w:t>OK/IA</w:t>
            </w:r>
            <w:r w:rsidR="00BF6F36">
              <w:rPr>
                <w:b/>
                <w:bCs/>
              </w:rPr>
              <w:t xml:space="preserve"> </w:t>
            </w:r>
            <w:r w:rsidR="00BF6F36" w:rsidRPr="00BF6F36">
              <w:rPr>
                <w:sz w:val="18"/>
                <w:szCs w:val="18"/>
              </w:rPr>
              <w:t>(ikke aktuelt)</w:t>
            </w:r>
          </w:p>
        </w:tc>
        <w:tc>
          <w:tcPr>
            <w:tcW w:w="5245" w:type="dxa"/>
            <w:shd w:val="clear" w:color="auto" w:fill="E7E6E6" w:themeFill="background2"/>
          </w:tcPr>
          <w:p w14:paraId="56CADD07" w14:textId="77777777" w:rsidR="00AD582B" w:rsidRPr="00AD582B" w:rsidRDefault="00AD582B" w:rsidP="00AD582B">
            <w:pPr>
              <w:spacing w:after="160" w:line="259" w:lineRule="auto"/>
              <w:rPr>
                <w:b/>
                <w:bCs/>
              </w:rPr>
            </w:pPr>
            <w:r w:rsidRPr="00AD582B">
              <w:rPr>
                <w:b/>
                <w:bCs/>
              </w:rPr>
              <w:t>Kommentarer og henvisninger</w:t>
            </w:r>
          </w:p>
        </w:tc>
      </w:tr>
      <w:tr w:rsidR="00AD582B" w:rsidRPr="00AD582B" w14:paraId="40D1C6F3" w14:textId="77777777" w:rsidTr="00BF6F36">
        <w:tc>
          <w:tcPr>
            <w:tcW w:w="975" w:type="dxa"/>
            <w:shd w:val="clear" w:color="auto" w:fill="D0CECE" w:themeFill="background2" w:themeFillShade="E6"/>
          </w:tcPr>
          <w:p w14:paraId="506E49B9" w14:textId="77777777" w:rsidR="00AD582B" w:rsidRPr="00AD582B" w:rsidRDefault="00AD582B" w:rsidP="00AD582B">
            <w:pPr>
              <w:spacing w:after="160" w:line="259" w:lineRule="auto"/>
              <w:rPr>
                <w:b/>
                <w:bCs/>
              </w:rPr>
            </w:pPr>
          </w:p>
        </w:tc>
        <w:tc>
          <w:tcPr>
            <w:tcW w:w="5790" w:type="dxa"/>
            <w:shd w:val="clear" w:color="auto" w:fill="D0CECE" w:themeFill="background2" w:themeFillShade="E6"/>
          </w:tcPr>
          <w:p w14:paraId="320F30D9" w14:textId="77777777" w:rsidR="00AD582B" w:rsidRPr="00AD582B" w:rsidRDefault="00AD582B" w:rsidP="00AD582B">
            <w:pPr>
              <w:spacing w:after="160" w:line="259" w:lineRule="auto"/>
              <w:rPr>
                <w:b/>
                <w:bCs/>
              </w:rPr>
            </w:pPr>
            <w:r w:rsidRPr="00AD582B">
              <w:rPr>
                <w:b/>
                <w:bCs/>
              </w:rPr>
              <w:t>Kontrollhandlinger knyttet til omsetning</w:t>
            </w:r>
          </w:p>
        </w:tc>
        <w:tc>
          <w:tcPr>
            <w:tcW w:w="1877" w:type="dxa"/>
            <w:shd w:val="clear" w:color="auto" w:fill="D0CECE" w:themeFill="background2" w:themeFillShade="E6"/>
          </w:tcPr>
          <w:p w14:paraId="0BD1CB3A" w14:textId="77777777" w:rsidR="00AD582B" w:rsidRPr="00AD582B" w:rsidRDefault="00AD582B" w:rsidP="00BF6F36">
            <w:pPr>
              <w:spacing w:after="160" w:line="259" w:lineRule="auto"/>
              <w:jc w:val="center"/>
            </w:pPr>
          </w:p>
        </w:tc>
        <w:tc>
          <w:tcPr>
            <w:tcW w:w="5245" w:type="dxa"/>
            <w:shd w:val="clear" w:color="auto" w:fill="D0CECE" w:themeFill="background2" w:themeFillShade="E6"/>
          </w:tcPr>
          <w:p w14:paraId="0A6E341C" w14:textId="77777777" w:rsidR="00AD582B" w:rsidRPr="00AD582B" w:rsidRDefault="00AD582B" w:rsidP="00AD582B">
            <w:pPr>
              <w:spacing w:after="160" w:line="259" w:lineRule="auto"/>
            </w:pPr>
          </w:p>
        </w:tc>
      </w:tr>
      <w:tr w:rsidR="00AD582B" w:rsidRPr="00AD582B" w14:paraId="761C230D" w14:textId="77777777" w:rsidTr="00BF6F36">
        <w:tc>
          <w:tcPr>
            <w:tcW w:w="975" w:type="dxa"/>
            <w:shd w:val="clear" w:color="auto" w:fill="E7E6E6" w:themeFill="background2"/>
          </w:tcPr>
          <w:p w14:paraId="4ACA3BA2" w14:textId="77777777" w:rsidR="00AD582B" w:rsidRPr="00AD582B" w:rsidRDefault="00AD582B" w:rsidP="00AD582B">
            <w:pPr>
              <w:spacing w:after="160" w:line="259" w:lineRule="auto"/>
              <w:rPr>
                <w:b/>
                <w:bCs/>
              </w:rPr>
            </w:pPr>
            <w:r w:rsidRPr="00AD582B">
              <w:rPr>
                <w:b/>
                <w:bCs/>
              </w:rPr>
              <w:t>1</w:t>
            </w:r>
          </w:p>
        </w:tc>
        <w:tc>
          <w:tcPr>
            <w:tcW w:w="5790" w:type="dxa"/>
            <w:shd w:val="clear" w:color="auto" w:fill="E7E6E6" w:themeFill="background2"/>
          </w:tcPr>
          <w:p w14:paraId="4B5E8A25" w14:textId="77777777" w:rsidR="00AD582B" w:rsidRPr="00AD582B" w:rsidRDefault="00AD582B" w:rsidP="00AD582B">
            <w:pPr>
              <w:spacing w:after="160" w:line="259" w:lineRule="auto"/>
            </w:pPr>
            <w:r w:rsidRPr="00AD582B">
              <w:rPr>
                <w:b/>
                <w:bCs/>
              </w:rPr>
              <w:t>Kontrollhandlinger knyttet til omsetning for alle perioder, jf. loven § 5 første ledd og forskriften §§ 3-1 og 3-2</w:t>
            </w:r>
          </w:p>
        </w:tc>
        <w:tc>
          <w:tcPr>
            <w:tcW w:w="1877" w:type="dxa"/>
            <w:shd w:val="clear" w:color="auto" w:fill="E7E6E6" w:themeFill="background2"/>
          </w:tcPr>
          <w:p w14:paraId="04E6948C" w14:textId="77777777" w:rsidR="00AD582B" w:rsidRPr="00AD582B" w:rsidRDefault="00AD582B" w:rsidP="00BF6F36">
            <w:pPr>
              <w:spacing w:after="160" w:line="259" w:lineRule="auto"/>
              <w:jc w:val="center"/>
            </w:pPr>
          </w:p>
        </w:tc>
        <w:tc>
          <w:tcPr>
            <w:tcW w:w="5245" w:type="dxa"/>
            <w:shd w:val="clear" w:color="auto" w:fill="E7E6E6" w:themeFill="background2"/>
          </w:tcPr>
          <w:p w14:paraId="1CDD6FF1" w14:textId="77777777" w:rsidR="00AD582B" w:rsidRPr="00AD582B" w:rsidRDefault="00AD582B" w:rsidP="00AD582B">
            <w:pPr>
              <w:spacing w:after="160" w:line="259" w:lineRule="auto"/>
            </w:pPr>
          </w:p>
        </w:tc>
      </w:tr>
      <w:tr w:rsidR="00AD582B" w:rsidRPr="00AD582B" w14:paraId="42BE2FED" w14:textId="77777777" w:rsidTr="00BF6F36">
        <w:tc>
          <w:tcPr>
            <w:tcW w:w="975" w:type="dxa"/>
          </w:tcPr>
          <w:p w14:paraId="307993E6" w14:textId="77777777" w:rsidR="00AD582B" w:rsidRPr="00AD582B" w:rsidRDefault="00AD582B" w:rsidP="00AD582B">
            <w:pPr>
              <w:spacing w:after="160" w:line="259" w:lineRule="auto"/>
            </w:pPr>
            <w:r w:rsidRPr="00AD582B">
              <w:t>1.1.1</w:t>
            </w:r>
          </w:p>
        </w:tc>
        <w:tc>
          <w:tcPr>
            <w:tcW w:w="5790" w:type="dxa"/>
          </w:tcPr>
          <w:p w14:paraId="432BA0DE" w14:textId="77777777" w:rsidR="00AD582B" w:rsidRPr="00AD582B" w:rsidRDefault="00AD582B" w:rsidP="00AD582B">
            <w:pPr>
              <w:spacing w:after="160" w:line="259" w:lineRule="auto"/>
            </w:pPr>
            <w:r w:rsidRPr="00AD582B">
              <w:t>Foreligger det en oppstilling som underbygger omsetningstallene som ligger til grunn for søknaden som inneholder, jf. forskriften § 4-6:</w:t>
            </w:r>
          </w:p>
          <w:p w14:paraId="7BC734F8" w14:textId="77777777" w:rsidR="00AD582B" w:rsidRPr="00AD582B" w:rsidRDefault="00AD582B" w:rsidP="00AD582B">
            <w:pPr>
              <w:pStyle w:val="Listeavsnitt"/>
              <w:numPr>
                <w:ilvl w:val="0"/>
                <w:numId w:val="8"/>
              </w:numPr>
            </w:pPr>
            <w:r w:rsidRPr="00AD582B">
              <w:t>Henvisning til relevant regnskapsmateriale og</w:t>
            </w:r>
          </w:p>
          <w:p w14:paraId="24480382" w14:textId="3B8AA637" w:rsidR="00AD582B" w:rsidRPr="00AD582B" w:rsidRDefault="00BF6F36" w:rsidP="00AD582B">
            <w:pPr>
              <w:pStyle w:val="Listeavsnitt"/>
              <w:numPr>
                <w:ilvl w:val="0"/>
                <w:numId w:val="8"/>
              </w:numPr>
            </w:pPr>
            <w:r>
              <w:t>I</w:t>
            </w:r>
            <w:r w:rsidR="00AD582B" w:rsidRPr="00AD582B">
              <w:t>nformasjon om hvordan omsetningen er periodisert</w:t>
            </w:r>
          </w:p>
        </w:tc>
        <w:tc>
          <w:tcPr>
            <w:tcW w:w="1877" w:type="dxa"/>
          </w:tcPr>
          <w:p w14:paraId="79BB5DFA" w14:textId="77777777" w:rsidR="00AD582B" w:rsidRPr="00AD582B" w:rsidRDefault="00AD582B" w:rsidP="00BF6F36">
            <w:pPr>
              <w:spacing w:after="160" w:line="259" w:lineRule="auto"/>
              <w:jc w:val="center"/>
            </w:pPr>
          </w:p>
        </w:tc>
        <w:tc>
          <w:tcPr>
            <w:tcW w:w="5245" w:type="dxa"/>
          </w:tcPr>
          <w:p w14:paraId="2411322A" w14:textId="77777777" w:rsidR="00AD582B" w:rsidRPr="00AD582B" w:rsidRDefault="00AD582B" w:rsidP="00AD582B">
            <w:pPr>
              <w:spacing w:after="160" w:line="259" w:lineRule="auto"/>
            </w:pPr>
          </w:p>
        </w:tc>
      </w:tr>
      <w:tr w:rsidR="00AD582B" w:rsidRPr="00AD582B" w14:paraId="52F1D16F" w14:textId="77777777" w:rsidTr="00BF6F36">
        <w:tc>
          <w:tcPr>
            <w:tcW w:w="975" w:type="dxa"/>
          </w:tcPr>
          <w:p w14:paraId="1541798E" w14:textId="77777777" w:rsidR="00AD582B" w:rsidRPr="00AD582B" w:rsidRDefault="00AD582B" w:rsidP="00AD582B">
            <w:pPr>
              <w:spacing w:after="160" w:line="259" w:lineRule="auto"/>
            </w:pPr>
            <w:r w:rsidRPr="00AD582B">
              <w:lastRenderedPageBreak/>
              <w:t>1.1.2</w:t>
            </w:r>
          </w:p>
        </w:tc>
        <w:tc>
          <w:tcPr>
            <w:tcW w:w="5790" w:type="dxa"/>
          </w:tcPr>
          <w:p w14:paraId="0BE109FE" w14:textId="23C1A953" w:rsidR="00AD582B" w:rsidRPr="00AD582B" w:rsidRDefault="00AD582B" w:rsidP="00AD582B">
            <w:pPr>
              <w:spacing w:after="160" w:line="259" w:lineRule="auto"/>
            </w:pPr>
            <w:r w:rsidRPr="00AD582B">
              <w:t xml:space="preserve">Er all omsetning som tilfredsstiller kravene i forskriften </w:t>
            </w:r>
            <w:r w:rsidRPr="00AD582B">
              <w:rPr>
                <w:bCs/>
              </w:rPr>
              <w:t>§ 3-1 første og annet ledd</w:t>
            </w:r>
            <w:r w:rsidRPr="00AD582B">
              <w:rPr>
                <w:b/>
                <w:bCs/>
              </w:rPr>
              <w:t xml:space="preserve"> </w:t>
            </w:r>
            <w:r w:rsidRPr="00AD582B">
              <w:t>tatt med i rapportert omsetning?</w:t>
            </w:r>
          </w:p>
          <w:p w14:paraId="5348FABD" w14:textId="77777777" w:rsidR="00AD582B" w:rsidRPr="00AD582B" w:rsidRDefault="00AD582B" w:rsidP="00AD582B">
            <w:pPr>
              <w:pStyle w:val="Listeavsnitt"/>
              <w:numPr>
                <w:ilvl w:val="0"/>
                <w:numId w:val="10"/>
              </w:numPr>
            </w:pPr>
            <w:r w:rsidRPr="00AD582B">
              <w:t>Kontroller rapportert omsetning i søknaden mot bokført omsetning, og at eventuelle avvik er forklart og dokumentert.</w:t>
            </w:r>
          </w:p>
        </w:tc>
        <w:tc>
          <w:tcPr>
            <w:tcW w:w="1877" w:type="dxa"/>
          </w:tcPr>
          <w:p w14:paraId="31C7F79B" w14:textId="77777777" w:rsidR="00AD582B" w:rsidRPr="00AD582B" w:rsidRDefault="00AD582B" w:rsidP="00BF6F36">
            <w:pPr>
              <w:spacing w:after="160" w:line="259" w:lineRule="auto"/>
              <w:jc w:val="center"/>
            </w:pPr>
          </w:p>
        </w:tc>
        <w:tc>
          <w:tcPr>
            <w:tcW w:w="5245" w:type="dxa"/>
          </w:tcPr>
          <w:p w14:paraId="5F72D211" w14:textId="77777777" w:rsidR="00AD582B" w:rsidRPr="00AD582B" w:rsidRDefault="00AD582B" w:rsidP="00AD582B">
            <w:pPr>
              <w:spacing w:after="160" w:line="259" w:lineRule="auto"/>
            </w:pPr>
          </w:p>
        </w:tc>
      </w:tr>
      <w:tr w:rsidR="00AD582B" w:rsidRPr="00AD582B" w14:paraId="6D3F68FA" w14:textId="77777777" w:rsidTr="00BF6F36">
        <w:tc>
          <w:tcPr>
            <w:tcW w:w="975" w:type="dxa"/>
            <w:shd w:val="clear" w:color="auto" w:fill="E7E6E6" w:themeFill="background2"/>
          </w:tcPr>
          <w:p w14:paraId="21FC6173" w14:textId="77777777" w:rsidR="00AD582B" w:rsidRPr="00AD582B" w:rsidRDefault="00AD582B" w:rsidP="00AD582B">
            <w:pPr>
              <w:spacing w:after="160" w:line="259" w:lineRule="auto"/>
              <w:rPr>
                <w:b/>
                <w:bCs/>
              </w:rPr>
            </w:pPr>
            <w:r w:rsidRPr="00AD582B">
              <w:rPr>
                <w:b/>
                <w:bCs/>
              </w:rPr>
              <w:t>1.2</w:t>
            </w:r>
          </w:p>
        </w:tc>
        <w:tc>
          <w:tcPr>
            <w:tcW w:w="5790" w:type="dxa"/>
            <w:shd w:val="clear" w:color="auto" w:fill="E7E6E6" w:themeFill="background2"/>
          </w:tcPr>
          <w:p w14:paraId="6A332F3F" w14:textId="77777777" w:rsidR="00AD582B" w:rsidRPr="00AD582B" w:rsidRDefault="00AD582B" w:rsidP="00AD582B">
            <w:pPr>
              <w:spacing w:after="160" w:line="259" w:lineRule="auto"/>
              <w:rPr>
                <w:b/>
                <w:bCs/>
              </w:rPr>
            </w:pPr>
            <w:r w:rsidRPr="00AD582B">
              <w:rPr>
                <w:b/>
                <w:bCs/>
              </w:rPr>
              <w:t xml:space="preserve">Kontrollhandlinger for omsetning i perioden det søkes tilskudd for, jf. loven § 5 første ledd og forskriften § 3-1 </w:t>
            </w:r>
          </w:p>
        </w:tc>
        <w:tc>
          <w:tcPr>
            <w:tcW w:w="1877" w:type="dxa"/>
            <w:shd w:val="clear" w:color="auto" w:fill="E7E6E6" w:themeFill="background2"/>
          </w:tcPr>
          <w:p w14:paraId="48A8861D" w14:textId="77777777" w:rsidR="00AD582B" w:rsidRPr="00AD582B" w:rsidRDefault="00AD582B" w:rsidP="00BF6F36">
            <w:pPr>
              <w:spacing w:after="160" w:line="259" w:lineRule="auto"/>
              <w:jc w:val="center"/>
            </w:pPr>
          </w:p>
        </w:tc>
        <w:tc>
          <w:tcPr>
            <w:tcW w:w="5245" w:type="dxa"/>
            <w:shd w:val="clear" w:color="auto" w:fill="E7E6E6" w:themeFill="background2"/>
          </w:tcPr>
          <w:p w14:paraId="042DD48A" w14:textId="77777777" w:rsidR="00AD582B" w:rsidRPr="00AD582B" w:rsidRDefault="00AD582B" w:rsidP="00AD582B">
            <w:pPr>
              <w:spacing w:after="160" w:line="259" w:lineRule="auto"/>
            </w:pPr>
          </w:p>
        </w:tc>
      </w:tr>
      <w:tr w:rsidR="00AD582B" w:rsidRPr="00AD582B" w14:paraId="1CE552CD" w14:textId="77777777" w:rsidTr="00BF6F36">
        <w:tc>
          <w:tcPr>
            <w:tcW w:w="975" w:type="dxa"/>
          </w:tcPr>
          <w:p w14:paraId="34AB3D86" w14:textId="77777777" w:rsidR="00AD582B" w:rsidRPr="00AD582B" w:rsidRDefault="00AD582B" w:rsidP="00AD582B">
            <w:pPr>
              <w:spacing w:after="160" w:line="259" w:lineRule="auto"/>
            </w:pPr>
            <w:r w:rsidRPr="00AD582B">
              <w:t>1.2.1</w:t>
            </w:r>
          </w:p>
        </w:tc>
        <w:tc>
          <w:tcPr>
            <w:tcW w:w="5790" w:type="dxa"/>
          </w:tcPr>
          <w:p w14:paraId="28641D84" w14:textId="77777777" w:rsidR="00AD582B" w:rsidRPr="00AD582B" w:rsidRDefault="00AD582B" w:rsidP="00AD582B">
            <w:pPr>
              <w:spacing w:after="160" w:line="259" w:lineRule="auto"/>
            </w:pPr>
            <w:r w:rsidRPr="00AD582B">
              <w:rPr>
                <w:b/>
                <w:bCs/>
              </w:rPr>
              <w:t>Leverte varer eller utførte tjenester:</w:t>
            </w:r>
          </w:p>
          <w:p w14:paraId="23CD10A5" w14:textId="77777777" w:rsidR="00AD582B" w:rsidRPr="00AD582B" w:rsidRDefault="00AD582B" w:rsidP="00AD582B">
            <w:pPr>
              <w:spacing w:after="160" w:line="259" w:lineRule="auto"/>
              <w:rPr>
                <w:b/>
                <w:bCs/>
              </w:rPr>
            </w:pPr>
            <w:r w:rsidRPr="00AD582B">
              <w:t>Ta et tilfeldig utvalg på 5 salgsbilag i perioden etter søknadsperioden og kontroller om det foreligger underliggende dokumentasjon som viser at inntekten er riktig periodisert.</w:t>
            </w:r>
          </w:p>
        </w:tc>
        <w:tc>
          <w:tcPr>
            <w:tcW w:w="1877" w:type="dxa"/>
          </w:tcPr>
          <w:p w14:paraId="0D044C8E" w14:textId="77777777" w:rsidR="00AD582B" w:rsidRPr="00AD582B" w:rsidRDefault="00AD582B" w:rsidP="00BF6F36">
            <w:pPr>
              <w:spacing w:after="160" w:line="259" w:lineRule="auto"/>
              <w:jc w:val="center"/>
            </w:pPr>
          </w:p>
        </w:tc>
        <w:tc>
          <w:tcPr>
            <w:tcW w:w="5245" w:type="dxa"/>
          </w:tcPr>
          <w:p w14:paraId="78F9A96A" w14:textId="77777777" w:rsidR="00AD582B" w:rsidRPr="00AD582B" w:rsidRDefault="00AD582B" w:rsidP="00AD582B">
            <w:pPr>
              <w:spacing w:after="160" w:line="259" w:lineRule="auto"/>
            </w:pPr>
          </w:p>
        </w:tc>
      </w:tr>
      <w:tr w:rsidR="00AD582B" w:rsidRPr="00AD582B" w14:paraId="026E506D" w14:textId="77777777" w:rsidTr="00BF6F36">
        <w:tc>
          <w:tcPr>
            <w:tcW w:w="975" w:type="dxa"/>
          </w:tcPr>
          <w:p w14:paraId="24A64FBA" w14:textId="77777777" w:rsidR="00AD582B" w:rsidRPr="00AD582B" w:rsidRDefault="00AD582B" w:rsidP="00AD582B">
            <w:pPr>
              <w:spacing w:after="160" w:line="259" w:lineRule="auto"/>
            </w:pPr>
            <w:r w:rsidRPr="00AD582B">
              <w:t>1.2.2</w:t>
            </w:r>
          </w:p>
        </w:tc>
        <w:tc>
          <w:tcPr>
            <w:tcW w:w="5790" w:type="dxa"/>
          </w:tcPr>
          <w:p w14:paraId="1B4D5077" w14:textId="77777777" w:rsidR="00AD582B" w:rsidRPr="00AD582B" w:rsidRDefault="00AD582B" w:rsidP="00AD582B">
            <w:pPr>
              <w:spacing w:after="160" w:line="259" w:lineRule="auto"/>
              <w:rPr>
                <w:b/>
                <w:bCs/>
              </w:rPr>
            </w:pPr>
            <w:r w:rsidRPr="00AD582B">
              <w:rPr>
                <w:b/>
                <w:bCs/>
              </w:rPr>
              <w:t>For foretak med kontantomsetning:</w:t>
            </w:r>
          </w:p>
          <w:p w14:paraId="00149A0F" w14:textId="77777777" w:rsidR="00AD582B" w:rsidRPr="00AD582B" w:rsidRDefault="00AD582B" w:rsidP="00AD582B">
            <w:pPr>
              <w:spacing w:after="160" w:line="259" w:lineRule="auto"/>
              <w:rPr>
                <w:b/>
                <w:bCs/>
              </w:rPr>
            </w:pPr>
            <w:r w:rsidRPr="00AD582B">
              <w:t>Kontroller at alle dagsoppgjør i søknadsperioden er tatt med som omsetning i perioden.</w:t>
            </w:r>
          </w:p>
        </w:tc>
        <w:tc>
          <w:tcPr>
            <w:tcW w:w="1877" w:type="dxa"/>
          </w:tcPr>
          <w:p w14:paraId="3166E719" w14:textId="77777777" w:rsidR="00AD582B" w:rsidRPr="00AD582B" w:rsidRDefault="00AD582B" w:rsidP="00BF6F36">
            <w:pPr>
              <w:spacing w:after="160" w:line="259" w:lineRule="auto"/>
              <w:jc w:val="center"/>
            </w:pPr>
          </w:p>
        </w:tc>
        <w:tc>
          <w:tcPr>
            <w:tcW w:w="5245" w:type="dxa"/>
          </w:tcPr>
          <w:p w14:paraId="53BC8605" w14:textId="77777777" w:rsidR="00AD582B" w:rsidRPr="00AD582B" w:rsidRDefault="00AD582B" w:rsidP="00AD582B">
            <w:pPr>
              <w:spacing w:after="160" w:line="259" w:lineRule="auto"/>
            </w:pPr>
          </w:p>
        </w:tc>
      </w:tr>
      <w:tr w:rsidR="00AD582B" w:rsidRPr="00AD582B" w14:paraId="521B67D8" w14:textId="77777777" w:rsidTr="00BF6F36">
        <w:tc>
          <w:tcPr>
            <w:tcW w:w="975" w:type="dxa"/>
          </w:tcPr>
          <w:p w14:paraId="5D101A92" w14:textId="77777777" w:rsidR="00AD582B" w:rsidRPr="00AD582B" w:rsidRDefault="00AD582B" w:rsidP="00AD582B">
            <w:pPr>
              <w:spacing w:after="160" w:line="259" w:lineRule="auto"/>
            </w:pPr>
            <w:r w:rsidRPr="00AD582B">
              <w:t>1.2.3</w:t>
            </w:r>
          </w:p>
        </w:tc>
        <w:tc>
          <w:tcPr>
            <w:tcW w:w="5790" w:type="dxa"/>
          </w:tcPr>
          <w:p w14:paraId="4DD83CFD" w14:textId="77777777" w:rsidR="00AD582B" w:rsidRPr="00AD582B" w:rsidRDefault="00AD582B" w:rsidP="00AD582B">
            <w:pPr>
              <w:spacing w:after="160" w:line="259" w:lineRule="auto"/>
              <w:rPr>
                <w:b/>
                <w:bCs/>
              </w:rPr>
            </w:pPr>
            <w:r w:rsidRPr="00AD582B">
              <w:rPr>
                <w:b/>
                <w:bCs/>
              </w:rPr>
              <w:t>Utstedte kreditnotaer:</w:t>
            </w:r>
          </w:p>
          <w:p w14:paraId="7BA8A09B" w14:textId="77777777" w:rsidR="00AD582B" w:rsidRPr="00AD582B" w:rsidRDefault="00AD582B" w:rsidP="00AD582B">
            <w:pPr>
              <w:spacing w:after="160" w:line="259" w:lineRule="auto"/>
              <w:rPr>
                <w:b/>
                <w:bCs/>
              </w:rPr>
            </w:pPr>
            <w:r w:rsidRPr="00AD582B">
              <w:t>Ta et tilfeldig utvalg av kreditnotaene som tilsvarer 20 % av kreditnotaene i søknadsperioden (minimum 2 og maksimum 5) og kontroller om det foreligger dokumentasjon som tilsier at kreditnotaen er reell og om de er tatt med i rett periode.</w:t>
            </w:r>
          </w:p>
        </w:tc>
        <w:tc>
          <w:tcPr>
            <w:tcW w:w="1877" w:type="dxa"/>
          </w:tcPr>
          <w:p w14:paraId="0F264D54" w14:textId="77777777" w:rsidR="00AD582B" w:rsidRPr="00AD582B" w:rsidRDefault="00AD582B" w:rsidP="00BF6F36">
            <w:pPr>
              <w:spacing w:after="160" w:line="259" w:lineRule="auto"/>
              <w:jc w:val="center"/>
            </w:pPr>
          </w:p>
        </w:tc>
        <w:tc>
          <w:tcPr>
            <w:tcW w:w="5245" w:type="dxa"/>
          </w:tcPr>
          <w:p w14:paraId="4B713C19" w14:textId="77777777" w:rsidR="00AD582B" w:rsidRPr="00AD582B" w:rsidRDefault="00AD582B" w:rsidP="00AD582B">
            <w:pPr>
              <w:spacing w:after="160" w:line="259" w:lineRule="auto"/>
            </w:pPr>
          </w:p>
        </w:tc>
      </w:tr>
      <w:tr w:rsidR="00AD582B" w:rsidRPr="00AD582B" w14:paraId="195A3297" w14:textId="77777777" w:rsidTr="00BF6F36">
        <w:tc>
          <w:tcPr>
            <w:tcW w:w="975" w:type="dxa"/>
          </w:tcPr>
          <w:p w14:paraId="006B9E5E" w14:textId="77777777" w:rsidR="00AD582B" w:rsidRPr="00AD582B" w:rsidRDefault="00AD582B" w:rsidP="00AD582B">
            <w:pPr>
              <w:spacing w:after="160" w:line="259" w:lineRule="auto"/>
            </w:pPr>
            <w:r w:rsidRPr="00AD582B">
              <w:t>1.2.4</w:t>
            </w:r>
          </w:p>
        </w:tc>
        <w:tc>
          <w:tcPr>
            <w:tcW w:w="5790" w:type="dxa"/>
          </w:tcPr>
          <w:p w14:paraId="3BA727E8" w14:textId="77777777" w:rsidR="00AD582B" w:rsidRPr="00AD582B" w:rsidRDefault="00AD582B" w:rsidP="00AD582B">
            <w:pPr>
              <w:spacing w:after="160" w:line="259" w:lineRule="auto"/>
              <w:rPr>
                <w:b/>
                <w:bCs/>
              </w:rPr>
            </w:pPr>
            <w:r w:rsidRPr="00AD582B">
              <w:rPr>
                <w:b/>
                <w:bCs/>
              </w:rPr>
              <w:t>Andre bokførte korreksjoner (manuelle posteringer):</w:t>
            </w:r>
          </w:p>
          <w:p w14:paraId="16B2CC1F" w14:textId="77777777" w:rsidR="00AD582B" w:rsidRPr="00AD582B" w:rsidRDefault="00AD582B" w:rsidP="00AD582B">
            <w:pPr>
              <w:spacing w:after="160" w:line="259" w:lineRule="auto"/>
              <w:rPr>
                <w:b/>
                <w:bCs/>
              </w:rPr>
            </w:pPr>
            <w:r w:rsidRPr="00AD582B">
              <w:t>Ta et tilfeldig utvalg korreksjoner i søknadsperioden som tilsvarer 20 % av antall korreksjoner (minimum 2 og maksimum 5) og kontroller om det foreligger dokumentasjon som tilsier at korreksjonen er reell og tatt med i rett periode.</w:t>
            </w:r>
          </w:p>
        </w:tc>
        <w:tc>
          <w:tcPr>
            <w:tcW w:w="1877" w:type="dxa"/>
          </w:tcPr>
          <w:p w14:paraId="644D8239" w14:textId="77777777" w:rsidR="00AD582B" w:rsidRPr="00AD582B" w:rsidRDefault="00AD582B" w:rsidP="00BF6F36">
            <w:pPr>
              <w:spacing w:after="160" w:line="259" w:lineRule="auto"/>
              <w:jc w:val="center"/>
            </w:pPr>
          </w:p>
        </w:tc>
        <w:tc>
          <w:tcPr>
            <w:tcW w:w="5245" w:type="dxa"/>
          </w:tcPr>
          <w:p w14:paraId="0C89B10F" w14:textId="77777777" w:rsidR="00AD582B" w:rsidRPr="00AD582B" w:rsidRDefault="00AD582B" w:rsidP="00AD582B">
            <w:pPr>
              <w:spacing w:after="160" w:line="259" w:lineRule="auto"/>
            </w:pPr>
          </w:p>
        </w:tc>
      </w:tr>
      <w:tr w:rsidR="00AD582B" w:rsidRPr="00AD582B" w14:paraId="77473AE5" w14:textId="77777777" w:rsidTr="00BF6F36">
        <w:tc>
          <w:tcPr>
            <w:tcW w:w="975" w:type="dxa"/>
          </w:tcPr>
          <w:p w14:paraId="34538FCA" w14:textId="77777777" w:rsidR="00AD582B" w:rsidRPr="00AD582B" w:rsidRDefault="00AD582B" w:rsidP="00AD582B">
            <w:pPr>
              <w:spacing w:after="160" w:line="259" w:lineRule="auto"/>
            </w:pPr>
            <w:r w:rsidRPr="00AD582B">
              <w:lastRenderedPageBreak/>
              <w:t>1.2.5</w:t>
            </w:r>
          </w:p>
        </w:tc>
        <w:tc>
          <w:tcPr>
            <w:tcW w:w="5790" w:type="dxa"/>
          </w:tcPr>
          <w:p w14:paraId="04C0166C" w14:textId="77777777" w:rsidR="00AD582B" w:rsidRPr="00AD582B" w:rsidRDefault="00AD582B" w:rsidP="00AD582B">
            <w:pPr>
              <w:spacing w:after="160" w:line="259" w:lineRule="auto"/>
              <w:rPr>
                <w:b/>
                <w:bCs/>
              </w:rPr>
            </w:pPr>
            <w:r w:rsidRPr="00AD582B">
              <w:rPr>
                <w:b/>
                <w:bCs/>
              </w:rPr>
              <w:t xml:space="preserve">For foretak med langsiktige tilvirkningskontrakter: </w:t>
            </w:r>
          </w:p>
          <w:p w14:paraId="5828DF23" w14:textId="77777777" w:rsidR="00AD582B" w:rsidRPr="00AD582B" w:rsidRDefault="00AD582B" w:rsidP="00AD582B">
            <w:pPr>
              <w:spacing w:after="160" w:line="259" w:lineRule="auto"/>
            </w:pPr>
            <w:r w:rsidRPr="00AD582B">
              <w:t>Kontroller om rapportert omsetning for tilvirkningskontraktene er basert på løpende avregnings metode, inkludert fortjeneste.</w:t>
            </w:r>
          </w:p>
        </w:tc>
        <w:tc>
          <w:tcPr>
            <w:tcW w:w="1877" w:type="dxa"/>
          </w:tcPr>
          <w:p w14:paraId="33051A82" w14:textId="77777777" w:rsidR="00AD582B" w:rsidRPr="00AD582B" w:rsidRDefault="00AD582B" w:rsidP="00BF6F36">
            <w:pPr>
              <w:spacing w:after="160" w:line="259" w:lineRule="auto"/>
              <w:jc w:val="center"/>
            </w:pPr>
          </w:p>
        </w:tc>
        <w:tc>
          <w:tcPr>
            <w:tcW w:w="5245" w:type="dxa"/>
          </w:tcPr>
          <w:p w14:paraId="65D6AA11" w14:textId="77777777" w:rsidR="00AD582B" w:rsidRPr="00AD582B" w:rsidRDefault="00AD582B" w:rsidP="00AD582B">
            <w:pPr>
              <w:spacing w:after="160" w:line="259" w:lineRule="auto"/>
            </w:pPr>
          </w:p>
        </w:tc>
      </w:tr>
      <w:tr w:rsidR="00AD582B" w:rsidRPr="00AD582B" w14:paraId="110BAC54" w14:textId="77777777" w:rsidTr="00BF6F36">
        <w:tc>
          <w:tcPr>
            <w:tcW w:w="975" w:type="dxa"/>
            <w:shd w:val="clear" w:color="auto" w:fill="E7E6E6" w:themeFill="background2"/>
          </w:tcPr>
          <w:p w14:paraId="02AB528A" w14:textId="77777777" w:rsidR="00AD582B" w:rsidRPr="00AD582B" w:rsidRDefault="00AD582B" w:rsidP="00AD582B">
            <w:pPr>
              <w:spacing w:after="160" w:line="259" w:lineRule="auto"/>
              <w:rPr>
                <w:b/>
                <w:bCs/>
              </w:rPr>
            </w:pPr>
            <w:r w:rsidRPr="00AD582B">
              <w:rPr>
                <w:b/>
                <w:bCs/>
              </w:rPr>
              <w:t>1.3</w:t>
            </w:r>
          </w:p>
        </w:tc>
        <w:tc>
          <w:tcPr>
            <w:tcW w:w="5790" w:type="dxa"/>
            <w:shd w:val="clear" w:color="auto" w:fill="E7E6E6" w:themeFill="background2"/>
          </w:tcPr>
          <w:p w14:paraId="018A289E" w14:textId="77777777" w:rsidR="00AD582B" w:rsidRPr="00AD582B" w:rsidRDefault="00AD582B" w:rsidP="00AD582B">
            <w:pPr>
              <w:spacing w:after="160" w:line="259" w:lineRule="auto"/>
              <w:rPr>
                <w:b/>
                <w:bCs/>
              </w:rPr>
            </w:pPr>
            <w:r w:rsidRPr="00AD582B">
              <w:rPr>
                <w:b/>
                <w:bCs/>
              </w:rPr>
              <w:t>Kontrollhandlinger for omsetning i valgt referanseperiode til perioden det søkes støtte for, jf. loven § 5 første ledd og forskriften §§ 3-1 og 3-2</w:t>
            </w:r>
          </w:p>
        </w:tc>
        <w:tc>
          <w:tcPr>
            <w:tcW w:w="1877" w:type="dxa"/>
            <w:shd w:val="clear" w:color="auto" w:fill="E7E6E6" w:themeFill="background2"/>
          </w:tcPr>
          <w:p w14:paraId="2C44D685" w14:textId="77777777" w:rsidR="00AD582B" w:rsidRPr="00AD582B" w:rsidRDefault="00AD582B" w:rsidP="00BF6F36">
            <w:pPr>
              <w:spacing w:after="160" w:line="259" w:lineRule="auto"/>
              <w:jc w:val="center"/>
            </w:pPr>
          </w:p>
        </w:tc>
        <w:tc>
          <w:tcPr>
            <w:tcW w:w="5245" w:type="dxa"/>
            <w:shd w:val="clear" w:color="auto" w:fill="E7E6E6" w:themeFill="background2"/>
          </w:tcPr>
          <w:p w14:paraId="67E681BA" w14:textId="77777777" w:rsidR="00AD582B" w:rsidRPr="00AD582B" w:rsidRDefault="00AD582B" w:rsidP="00AD582B">
            <w:pPr>
              <w:spacing w:after="160" w:line="259" w:lineRule="auto"/>
            </w:pPr>
          </w:p>
        </w:tc>
      </w:tr>
      <w:tr w:rsidR="00AD582B" w:rsidRPr="00AD582B" w14:paraId="0DBC5419" w14:textId="77777777" w:rsidTr="00BF6F36">
        <w:tc>
          <w:tcPr>
            <w:tcW w:w="975" w:type="dxa"/>
          </w:tcPr>
          <w:p w14:paraId="07DED5F4" w14:textId="77777777" w:rsidR="00AD582B" w:rsidRPr="00AD582B" w:rsidRDefault="00AD582B" w:rsidP="00AD582B">
            <w:pPr>
              <w:spacing w:after="160" w:line="259" w:lineRule="auto"/>
            </w:pPr>
            <w:r w:rsidRPr="00AD582B">
              <w:t>1.3.1</w:t>
            </w:r>
          </w:p>
        </w:tc>
        <w:tc>
          <w:tcPr>
            <w:tcW w:w="5790" w:type="dxa"/>
          </w:tcPr>
          <w:p w14:paraId="0AC2B767" w14:textId="77777777" w:rsidR="00AD582B" w:rsidRPr="00AD582B" w:rsidRDefault="00AD582B" w:rsidP="00AD582B">
            <w:pPr>
              <w:spacing w:after="160" w:line="259" w:lineRule="auto"/>
              <w:rPr>
                <w:b/>
                <w:bCs/>
              </w:rPr>
            </w:pPr>
            <w:r w:rsidRPr="00AD582B">
              <w:rPr>
                <w:b/>
                <w:bCs/>
              </w:rPr>
              <w:t>Leverte varer eller utførte tjenester:</w:t>
            </w:r>
            <w:r w:rsidRPr="00AD582B">
              <w:t xml:space="preserve"> </w:t>
            </w:r>
          </w:p>
          <w:p w14:paraId="6B02A203" w14:textId="77777777" w:rsidR="00AD582B" w:rsidRPr="00AD582B" w:rsidRDefault="00AD582B" w:rsidP="00AD582B">
            <w:pPr>
              <w:spacing w:after="160" w:line="259" w:lineRule="auto"/>
            </w:pPr>
            <w:r w:rsidRPr="00AD582B">
              <w:t>Ta et tilfeldig utvalg på 5 salgsbilag i referanseperioden og kontroller om det foreligger underliggende dokumentasjon som viser at inntekten er riktig periodisert.</w:t>
            </w:r>
          </w:p>
        </w:tc>
        <w:tc>
          <w:tcPr>
            <w:tcW w:w="1877" w:type="dxa"/>
          </w:tcPr>
          <w:p w14:paraId="5F0E44C0" w14:textId="77777777" w:rsidR="00AD582B" w:rsidRPr="00AD582B" w:rsidRDefault="00AD582B" w:rsidP="00BF6F36">
            <w:pPr>
              <w:spacing w:after="160" w:line="259" w:lineRule="auto"/>
              <w:jc w:val="center"/>
            </w:pPr>
          </w:p>
        </w:tc>
        <w:tc>
          <w:tcPr>
            <w:tcW w:w="5245" w:type="dxa"/>
          </w:tcPr>
          <w:p w14:paraId="417056BC" w14:textId="77777777" w:rsidR="00AD582B" w:rsidRPr="00AD582B" w:rsidRDefault="00AD582B" w:rsidP="00AD582B">
            <w:pPr>
              <w:spacing w:after="160" w:line="259" w:lineRule="auto"/>
            </w:pPr>
          </w:p>
        </w:tc>
      </w:tr>
      <w:tr w:rsidR="00AD582B" w:rsidRPr="00AD582B" w14:paraId="2D0500A4" w14:textId="77777777" w:rsidTr="00BF6F36">
        <w:tc>
          <w:tcPr>
            <w:tcW w:w="975" w:type="dxa"/>
          </w:tcPr>
          <w:p w14:paraId="0CF308D8" w14:textId="77777777" w:rsidR="00AD582B" w:rsidRPr="00AD582B" w:rsidRDefault="00AD582B" w:rsidP="00AD582B">
            <w:pPr>
              <w:spacing w:after="160" w:line="259" w:lineRule="auto"/>
            </w:pPr>
            <w:r w:rsidRPr="00AD582B">
              <w:t>1.3.2</w:t>
            </w:r>
          </w:p>
        </w:tc>
        <w:tc>
          <w:tcPr>
            <w:tcW w:w="5790" w:type="dxa"/>
          </w:tcPr>
          <w:p w14:paraId="62A6FE10" w14:textId="77777777" w:rsidR="00AD582B" w:rsidRPr="00AD582B" w:rsidRDefault="00AD582B" w:rsidP="00AD582B">
            <w:pPr>
              <w:spacing w:after="160" w:line="259" w:lineRule="auto"/>
              <w:rPr>
                <w:b/>
                <w:bCs/>
              </w:rPr>
            </w:pPr>
            <w:r w:rsidRPr="00AD582B">
              <w:rPr>
                <w:b/>
                <w:bCs/>
              </w:rPr>
              <w:t>Utstedte kreditnotaer:</w:t>
            </w:r>
          </w:p>
          <w:p w14:paraId="3B6DA379" w14:textId="77777777" w:rsidR="00AD582B" w:rsidRPr="00AD582B" w:rsidRDefault="00AD582B" w:rsidP="00AD582B">
            <w:pPr>
              <w:spacing w:after="160" w:line="259" w:lineRule="auto"/>
              <w:rPr>
                <w:b/>
                <w:bCs/>
              </w:rPr>
            </w:pPr>
            <w:r w:rsidRPr="00AD582B">
              <w:t>Ta et tilfeldig utvalg av kreditnotaene som tilsvarer 20 % av kreditnotaene i perioden etter referanseperioden (minimum 2 og maksimum 5) og kontroller om det foreligger dokumentasjon som tilsier at kreditnotaen er reell og om de er tatt med i rett periode.</w:t>
            </w:r>
          </w:p>
        </w:tc>
        <w:tc>
          <w:tcPr>
            <w:tcW w:w="1877" w:type="dxa"/>
          </w:tcPr>
          <w:p w14:paraId="782535DD" w14:textId="77777777" w:rsidR="00AD582B" w:rsidRPr="00AD582B" w:rsidRDefault="00AD582B" w:rsidP="00BF6F36">
            <w:pPr>
              <w:spacing w:after="160" w:line="259" w:lineRule="auto"/>
              <w:jc w:val="center"/>
            </w:pPr>
          </w:p>
        </w:tc>
        <w:tc>
          <w:tcPr>
            <w:tcW w:w="5245" w:type="dxa"/>
          </w:tcPr>
          <w:p w14:paraId="4690687B" w14:textId="77777777" w:rsidR="00AD582B" w:rsidRPr="00AD582B" w:rsidRDefault="00AD582B" w:rsidP="00AD582B">
            <w:pPr>
              <w:spacing w:after="160" w:line="259" w:lineRule="auto"/>
            </w:pPr>
          </w:p>
        </w:tc>
      </w:tr>
      <w:tr w:rsidR="00AD582B" w:rsidRPr="00AD582B" w14:paraId="1F2D6497" w14:textId="77777777" w:rsidTr="00BF6F36">
        <w:tc>
          <w:tcPr>
            <w:tcW w:w="975" w:type="dxa"/>
          </w:tcPr>
          <w:p w14:paraId="33F651C5" w14:textId="77777777" w:rsidR="00AD582B" w:rsidRPr="00AD582B" w:rsidRDefault="00AD582B" w:rsidP="00AD582B">
            <w:pPr>
              <w:spacing w:after="160" w:line="259" w:lineRule="auto"/>
            </w:pPr>
            <w:r w:rsidRPr="00AD582B">
              <w:t>1.3.3</w:t>
            </w:r>
          </w:p>
        </w:tc>
        <w:tc>
          <w:tcPr>
            <w:tcW w:w="5790" w:type="dxa"/>
          </w:tcPr>
          <w:p w14:paraId="0BABC345" w14:textId="77777777" w:rsidR="00AD582B" w:rsidRPr="00AD582B" w:rsidRDefault="00AD582B" w:rsidP="00AD582B">
            <w:pPr>
              <w:spacing w:after="160" w:line="259" w:lineRule="auto"/>
              <w:rPr>
                <w:b/>
                <w:bCs/>
              </w:rPr>
            </w:pPr>
            <w:r w:rsidRPr="00AD582B">
              <w:rPr>
                <w:b/>
                <w:bCs/>
              </w:rPr>
              <w:t>Andre bokførte korreksjoner (manuelle posteringer):</w:t>
            </w:r>
            <w:r w:rsidRPr="00AD582B">
              <w:t xml:space="preserve"> </w:t>
            </w:r>
          </w:p>
          <w:p w14:paraId="576ED33B" w14:textId="77777777" w:rsidR="00AD582B" w:rsidRPr="00AD582B" w:rsidRDefault="00AD582B" w:rsidP="00AD582B">
            <w:pPr>
              <w:spacing w:after="160" w:line="259" w:lineRule="auto"/>
              <w:rPr>
                <w:b/>
                <w:bCs/>
              </w:rPr>
            </w:pPr>
            <w:r w:rsidRPr="00AD582B">
              <w:t>Ta et tilfeldig utvalg korreksjoner i referanseperioden som tilsvarer 20 % av antall korreksjoner (minimum 2 og maksimum 5) og kontroller om det foreligger dokumentasjon som tilsier at korreksjonen er reell og tatt med i rett periode.</w:t>
            </w:r>
          </w:p>
        </w:tc>
        <w:tc>
          <w:tcPr>
            <w:tcW w:w="1877" w:type="dxa"/>
          </w:tcPr>
          <w:p w14:paraId="51AA5BDE" w14:textId="77777777" w:rsidR="00AD582B" w:rsidRPr="00AD582B" w:rsidRDefault="00AD582B" w:rsidP="00BF6F36">
            <w:pPr>
              <w:spacing w:after="160" w:line="259" w:lineRule="auto"/>
              <w:jc w:val="center"/>
            </w:pPr>
          </w:p>
        </w:tc>
        <w:tc>
          <w:tcPr>
            <w:tcW w:w="5245" w:type="dxa"/>
          </w:tcPr>
          <w:p w14:paraId="0F9340E6" w14:textId="77777777" w:rsidR="00AD582B" w:rsidRPr="00AD582B" w:rsidRDefault="00AD582B" w:rsidP="00AD582B">
            <w:pPr>
              <w:spacing w:after="160" w:line="259" w:lineRule="auto"/>
            </w:pPr>
          </w:p>
        </w:tc>
      </w:tr>
      <w:tr w:rsidR="00AD582B" w:rsidRPr="00AD582B" w14:paraId="40686EBE" w14:textId="77777777" w:rsidTr="00BF6F36">
        <w:tc>
          <w:tcPr>
            <w:tcW w:w="975" w:type="dxa"/>
          </w:tcPr>
          <w:p w14:paraId="2B78AEB4" w14:textId="77777777" w:rsidR="00AD582B" w:rsidRPr="00AD582B" w:rsidRDefault="00AD582B" w:rsidP="00AD582B">
            <w:pPr>
              <w:spacing w:after="160" w:line="259" w:lineRule="auto"/>
            </w:pPr>
            <w:r w:rsidRPr="00AD582B">
              <w:t>1.3.4</w:t>
            </w:r>
          </w:p>
        </w:tc>
        <w:tc>
          <w:tcPr>
            <w:tcW w:w="5790" w:type="dxa"/>
          </w:tcPr>
          <w:p w14:paraId="4FD2EB8F" w14:textId="77777777" w:rsidR="00AD582B" w:rsidRPr="00AD582B" w:rsidRDefault="00AD582B" w:rsidP="00AD582B">
            <w:pPr>
              <w:spacing w:after="160" w:line="259" w:lineRule="auto"/>
              <w:rPr>
                <w:b/>
                <w:bCs/>
              </w:rPr>
            </w:pPr>
            <w:r w:rsidRPr="00AD582B">
              <w:rPr>
                <w:b/>
                <w:bCs/>
              </w:rPr>
              <w:t>For foretak med langsiktige tilvirkningskontrakter:</w:t>
            </w:r>
          </w:p>
          <w:p w14:paraId="69A3A151" w14:textId="77777777" w:rsidR="00AD582B" w:rsidRPr="00AD582B" w:rsidRDefault="00AD582B" w:rsidP="00AD582B">
            <w:pPr>
              <w:spacing w:after="160" w:line="259" w:lineRule="auto"/>
            </w:pPr>
            <w:r w:rsidRPr="00AD582B">
              <w:lastRenderedPageBreak/>
              <w:t>Kontroller om rapportert omsetning for tilvirkningskontraktene er basert på løpende avregnings metode, inkludert fortjeneste</w:t>
            </w:r>
          </w:p>
        </w:tc>
        <w:tc>
          <w:tcPr>
            <w:tcW w:w="1877" w:type="dxa"/>
          </w:tcPr>
          <w:p w14:paraId="45708E7F" w14:textId="77777777" w:rsidR="00AD582B" w:rsidRPr="00AD582B" w:rsidRDefault="00AD582B" w:rsidP="00BF6F36">
            <w:pPr>
              <w:spacing w:after="160" w:line="259" w:lineRule="auto"/>
              <w:jc w:val="center"/>
            </w:pPr>
          </w:p>
        </w:tc>
        <w:tc>
          <w:tcPr>
            <w:tcW w:w="5245" w:type="dxa"/>
          </w:tcPr>
          <w:p w14:paraId="0A177176" w14:textId="77777777" w:rsidR="00AD582B" w:rsidRPr="00AD582B" w:rsidRDefault="00AD582B" w:rsidP="00AD582B">
            <w:pPr>
              <w:spacing w:after="160" w:line="259" w:lineRule="auto"/>
            </w:pPr>
          </w:p>
        </w:tc>
      </w:tr>
      <w:tr w:rsidR="00AD582B" w:rsidRPr="00AD582B" w14:paraId="74255E6F" w14:textId="77777777" w:rsidTr="00BF6F36">
        <w:tc>
          <w:tcPr>
            <w:tcW w:w="975" w:type="dxa"/>
            <w:shd w:val="clear" w:color="auto" w:fill="E7E6E6" w:themeFill="background2"/>
            <w:vAlign w:val="bottom"/>
          </w:tcPr>
          <w:p w14:paraId="016D55AE" w14:textId="77777777" w:rsidR="00AD582B" w:rsidRPr="00AD582B" w:rsidRDefault="00AD582B" w:rsidP="00AD582B">
            <w:pPr>
              <w:spacing w:after="160" w:line="259" w:lineRule="auto"/>
              <w:rPr>
                <w:b/>
                <w:bCs/>
              </w:rPr>
            </w:pPr>
            <w:r w:rsidRPr="00AD582B">
              <w:rPr>
                <w:b/>
                <w:bCs/>
              </w:rPr>
              <w:t>2</w:t>
            </w:r>
          </w:p>
        </w:tc>
        <w:tc>
          <w:tcPr>
            <w:tcW w:w="5790" w:type="dxa"/>
            <w:shd w:val="clear" w:color="auto" w:fill="E7E6E6" w:themeFill="background2"/>
          </w:tcPr>
          <w:p w14:paraId="5A7CA1D7" w14:textId="77777777" w:rsidR="00AD582B" w:rsidRPr="00AD582B" w:rsidRDefault="00AD582B" w:rsidP="00AD582B">
            <w:pPr>
              <w:spacing w:after="160" w:line="259" w:lineRule="auto"/>
              <w:rPr>
                <w:b/>
                <w:bCs/>
              </w:rPr>
            </w:pPr>
            <w:r w:rsidRPr="00AD582B">
              <w:rPr>
                <w:b/>
                <w:bCs/>
              </w:rPr>
              <w:t xml:space="preserve">Kontrollhandlinger til ansatte og lønnskostnader </w:t>
            </w:r>
          </w:p>
        </w:tc>
        <w:tc>
          <w:tcPr>
            <w:tcW w:w="1877" w:type="dxa"/>
            <w:shd w:val="clear" w:color="auto" w:fill="E7E6E6" w:themeFill="background2"/>
          </w:tcPr>
          <w:p w14:paraId="7A59A6B2" w14:textId="77777777" w:rsidR="00AD582B" w:rsidRPr="00AD582B" w:rsidRDefault="00AD582B" w:rsidP="00BF6F36">
            <w:pPr>
              <w:spacing w:after="160" w:line="259" w:lineRule="auto"/>
              <w:jc w:val="center"/>
            </w:pPr>
          </w:p>
        </w:tc>
        <w:tc>
          <w:tcPr>
            <w:tcW w:w="5245" w:type="dxa"/>
            <w:shd w:val="clear" w:color="auto" w:fill="E7E6E6" w:themeFill="background2"/>
          </w:tcPr>
          <w:p w14:paraId="5C5CEE0D" w14:textId="77777777" w:rsidR="00AD582B" w:rsidRPr="00AD582B" w:rsidRDefault="00AD582B" w:rsidP="00AD582B">
            <w:pPr>
              <w:spacing w:after="160" w:line="259" w:lineRule="auto"/>
            </w:pPr>
          </w:p>
        </w:tc>
      </w:tr>
      <w:tr w:rsidR="00AD582B" w:rsidRPr="00AD582B" w14:paraId="49CE2DEB" w14:textId="77777777" w:rsidTr="00BF6F36">
        <w:tc>
          <w:tcPr>
            <w:tcW w:w="975" w:type="dxa"/>
            <w:tcBorders>
              <w:bottom w:val="single" w:sz="4" w:space="0" w:color="auto"/>
            </w:tcBorders>
            <w:shd w:val="clear" w:color="auto" w:fill="E7E6E6" w:themeFill="background2"/>
            <w:vAlign w:val="center"/>
          </w:tcPr>
          <w:p w14:paraId="58A4AFE0" w14:textId="77777777" w:rsidR="00AD582B" w:rsidRPr="00AD582B" w:rsidRDefault="00AD582B" w:rsidP="00AD582B">
            <w:pPr>
              <w:spacing w:after="160" w:line="259" w:lineRule="auto"/>
              <w:rPr>
                <w:b/>
                <w:bCs/>
              </w:rPr>
            </w:pPr>
            <w:r w:rsidRPr="00AD582B">
              <w:rPr>
                <w:b/>
                <w:bCs/>
              </w:rPr>
              <w:t>2.1</w:t>
            </w:r>
          </w:p>
        </w:tc>
        <w:tc>
          <w:tcPr>
            <w:tcW w:w="5790" w:type="dxa"/>
            <w:tcBorders>
              <w:bottom w:val="single" w:sz="4" w:space="0" w:color="auto"/>
            </w:tcBorders>
            <w:shd w:val="clear" w:color="auto" w:fill="E7E6E6" w:themeFill="background2"/>
          </w:tcPr>
          <w:p w14:paraId="40FBFF6A" w14:textId="77777777" w:rsidR="00AD582B" w:rsidRPr="00AD582B" w:rsidRDefault="00AD582B" w:rsidP="00AD582B">
            <w:pPr>
              <w:spacing w:after="160" w:line="259" w:lineRule="auto"/>
              <w:rPr>
                <w:b/>
              </w:rPr>
            </w:pPr>
            <w:r w:rsidRPr="00AD582B">
              <w:rPr>
                <w:b/>
                <w:bCs/>
              </w:rPr>
              <w:t>Kontrollhandlinger av opplysninger om de enkelte ansatte det søkes støtte for i støttemåneden, jf. loven § 6 og forskriften § 3-3</w:t>
            </w:r>
          </w:p>
        </w:tc>
        <w:tc>
          <w:tcPr>
            <w:tcW w:w="1877" w:type="dxa"/>
            <w:tcBorders>
              <w:bottom w:val="single" w:sz="4" w:space="0" w:color="auto"/>
            </w:tcBorders>
            <w:shd w:val="clear" w:color="auto" w:fill="E7E6E6" w:themeFill="background2"/>
          </w:tcPr>
          <w:p w14:paraId="1E825396" w14:textId="77777777" w:rsidR="00AD582B" w:rsidRPr="00AD582B" w:rsidRDefault="00AD582B" w:rsidP="00BF6F36">
            <w:pPr>
              <w:spacing w:after="160" w:line="259" w:lineRule="auto"/>
              <w:jc w:val="center"/>
            </w:pPr>
          </w:p>
        </w:tc>
        <w:tc>
          <w:tcPr>
            <w:tcW w:w="5245" w:type="dxa"/>
            <w:tcBorders>
              <w:bottom w:val="single" w:sz="4" w:space="0" w:color="auto"/>
            </w:tcBorders>
            <w:shd w:val="clear" w:color="auto" w:fill="E7E6E6" w:themeFill="background2"/>
          </w:tcPr>
          <w:p w14:paraId="08CD5F50" w14:textId="77777777" w:rsidR="00AD582B" w:rsidRPr="00AD582B" w:rsidRDefault="00AD582B" w:rsidP="00AD582B">
            <w:pPr>
              <w:spacing w:after="160" w:line="259" w:lineRule="auto"/>
            </w:pPr>
          </w:p>
        </w:tc>
      </w:tr>
      <w:tr w:rsidR="00AD582B" w:rsidRPr="00AD582B" w14:paraId="2BF7867D" w14:textId="77777777" w:rsidTr="00BF6F36">
        <w:tc>
          <w:tcPr>
            <w:tcW w:w="975" w:type="dxa"/>
            <w:tcBorders>
              <w:top w:val="single" w:sz="4" w:space="0" w:color="auto"/>
              <w:left w:val="single" w:sz="4" w:space="0" w:color="auto"/>
              <w:bottom w:val="single" w:sz="4" w:space="0" w:color="auto"/>
              <w:right w:val="single" w:sz="4" w:space="0" w:color="auto"/>
            </w:tcBorders>
          </w:tcPr>
          <w:p w14:paraId="05C47082" w14:textId="77777777" w:rsidR="00AD582B" w:rsidRPr="00AD582B" w:rsidRDefault="00AD582B" w:rsidP="00AD582B">
            <w:pPr>
              <w:spacing w:after="160" w:line="259" w:lineRule="auto"/>
              <w:rPr>
                <w:b/>
              </w:rPr>
            </w:pPr>
            <w:r w:rsidRPr="00AD582B">
              <w:rPr>
                <w:b/>
              </w:rPr>
              <w:t>2.1.1</w:t>
            </w:r>
          </w:p>
        </w:tc>
        <w:tc>
          <w:tcPr>
            <w:tcW w:w="5790" w:type="dxa"/>
            <w:tcBorders>
              <w:top w:val="single" w:sz="4" w:space="0" w:color="auto"/>
              <w:left w:val="single" w:sz="4" w:space="0" w:color="auto"/>
              <w:bottom w:val="single" w:sz="4" w:space="0" w:color="auto"/>
              <w:right w:val="single" w:sz="4" w:space="0" w:color="auto"/>
            </w:tcBorders>
          </w:tcPr>
          <w:p w14:paraId="5ADA8E16" w14:textId="5789967D" w:rsidR="00AD582B" w:rsidRPr="00AD582B" w:rsidRDefault="00AD582B" w:rsidP="00AD582B">
            <w:pPr>
              <w:spacing w:after="160" w:line="259" w:lineRule="auto"/>
            </w:pPr>
            <w:r w:rsidRPr="00AD582B">
              <w:t xml:space="preserve">Ta et tilfeldig utvalg på 20 % av de ansatte, begrenset nedad til 5 ansatte og oppad til 25 ansatte. </w:t>
            </w:r>
          </w:p>
          <w:p w14:paraId="0D89CFB1" w14:textId="78600289" w:rsidR="00AD582B" w:rsidRDefault="00AD582B" w:rsidP="00AD582B">
            <w:pPr>
              <w:spacing w:after="160" w:line="259" w:lineRule="auto"/>
            </w:pPr>
            <w:r w:rsidRPr="00AD582B">
              <w:t>Gjennomfør kontroller på følgende opplysninger oppgitt i søknaden per ansatt:</w:t>
            </w:r>
          </w:p>
          <w:p w14:paraId="164E3982" w14:textId="7B3B8396" w:rsidR="00AD582B" w:rsidRDefault="00AD582B" w:rsidP="00AD582B">
            <w:pPr>
              <w:pStyle w:val="Listeavsnitt"/>
              <w:numPr>
                <w:ilvl w:val="0"/>
                <w:numId w:val="14"/>
              </w:numPr>
            </w:pPr>
            <w:r w:rsidRPr="00AD582B">
              <w:t>Kontroller opptjent bruttolønn i støttemåneden mot søkerens underlagsdokumentasjon. (Eksempelvis lønnsslipp, timelister, vaktlister eller arbeidsplan for støttemåneden.)</w:t>
            </w:r>
          </w:p>
          <w:p w14:paraId="3533FA2B" w14:textId="209D9DEE" w:rsidR="00AD582B" w:rsidRDefault="00AD582B" w:rsidP="00AD582B">
            <w:pPr>
              <w:pStyle w:val="Listeavsnitt"/>
              <w:numPr>
                <w:ilvl w:val="0"/>
                <w:numId w:val="14"/>
              </w:numPr>
            </w:pPr>
            <w:r w:rsidRPr="00AD582B">
              <w:t>Kontroller at arbeidsgiveravgift er korrekt beregnet av opptjent bruttolønn, og at korrekt sats for arbeidsgiveravgift er benyttet</w:t>
            </w:r>
            <w:r>
              <w:t>.</w:t>
            </w:r>
          </w:p>
          <w:p w14:paraId="59C08728" w14:textId="51360889" w:rsidR="00AD582B" w:rsidRDefault="00AD582B" w:rsidP="00AD582B">
            <w:pPr>
              <w:pStyle w:val="Listeavsnitt"/>
              <w:numPr>
                <w:ilvl w:val="0"/>
                <w:numId w:val="14"/>
              </w:numPr>
            </w:pPr>
            <w:r w:rsidRPr="00AD582B">
              <w:t xml:space="preserve">Kontroller </w:t>
            </w:r>
            <w:r w:rsidR="00BF6F36">
              <w:t xml:space="preserve">avtalt </w:t>
            </w:r>
            <w:r w:rsidRPr="00AD582B">
              <w:t>timelønn mot søkerens underlagsdokumentasjon. (Eksempelvis lønnsslipp eller arbeidskontrakt)</w:t>
            </w:r>
          </w:p>
          <w:p w14:paraId="15B42FE0" w14:textId="4CCFE0E8" w:rsidR="00AD582B" w:rsidRDefault="00AD582B" w:rsidP="00AD582B">
            <w:pPr>
              <w:pStyle w:val="Listeavsnitt"/>
              <w:numPr>
                <w:ilvl w:val="0"/>
                <w:numId w:val="14"/>
              </w:numPr>
            </w:pPr>
            <w:r w:rsidRPr="00AD582B">
              <w:t>Kontroller at det foreligger ansettelsesavtale/arbeidskontrakt som dokumenterer at den ansatte har et fast ansettelsesforhold</w:t>
            </w:r>
          </w:p>
          <w:p w14:paraId="1BBBD406" w14:textId="24ABFC71" w:rsidR="00AD582B" w:rsidRPr="00AD582B" w:rsidRDefault="00AD582B" w:rsidP="00AD582B">
            <w:pPr>
              <w:pStyle w:val="Listeavsnitt"/>
              <w:numPr>
                <w:ilvl w:val="0"/>
                <w:numId w:val="14"/>
              </w:numPr>
            </w:pPr>
            <w:r w:rsidRPr="00AD582B">
              <w:t xml:space="preserve">Kontroller at støtteberettiget lønn er i samsvar med den ansattes ordinære avtalte lønn per time/måned for den aktuelle støttemåneden. Med støtteberettiget lønn menes den ansattes opptjente bruttolønn </w:t>
            </w:r>
            <w:r w:rsidRPr="00AD582B">
              <w:lastRenderedPageBreak/>
              <w:t>beregnet i tråd med forskriften § 3-3 første og annet ledd</w:t>
            </w:r>
          </w:p>
        </w:tc>
        <w:tc>
          <w:tcPr>
            <w:tcW w:w="1877" w:type="dxa"/>
            <w:tcBorders>
              <w:top w:val="single" w:sz="4" w:space="0" w:color="auto"/>
              <w:left w:val="single" w:sz="4" w:space="0" w:color="auto"/>
              <w:bottom w:val="single" w:sz="4" w:space="0" w:color="auto"/>
              <w:right w:val="single" w:sz="4" w:space="0" w:color="auto"/>
            </w:tcBorders>
          </w:tcPr>
          <w:p w14:paraId="0FC1A407" w14:textId="77777777" w:rsidR="00AD582B" w:rsidRPr="00AD582B" w:rsidRDefault="00AD582B" w:rsidP="00BF6F36">
            <w:pPr>
              <w:spacing w:after="160" w:line="259" w:lineRule="auto"/>
              <w:jc w:val="center"/>
            </w:pPr>
          </w:p>
        </w:tc>
        <w:tc>
          <w:tcPr>
            <w:tcW w:w="5245" w:type="dxa"/>
            <w:tcBorders>
              <w:top w:val="single" w:sz="4" w:space="0" w:color="auto"/>
              <w:left w:val="single" w:sz="4" w:space="0" w:color="auto"/>
              <w:bottom w:val="single" w:sz="4" w:space="0" w:color="auto"/>
              <w:right w:val="single" w:sz="4" w:space="0" w:color="auto"/>
            </w:tcBorders>
          </w:tcPr>
          <w:p w14:paraId="12BE5CB7" w14:textId="77777777" w:rsidR="00AD582B" w:rsidRPr="00AD582B" w:rsidRDefault="00AD582B" w:rsidP="00AD582B">
            <w:pPr>
              <w:spacing w:after="160" w:line="259" w:lineRule="auto"/>
            </w:pPr>
          </w:p>
        </w:tc>
      </w:tr>
      <w:tr w:rsidR="00AD582B" w:rsidRPr="00AD582B" w14:paraId="0CAD5ECE" w14:textId="77777777" w:rsidTr="00BF6F36">
        <w:tc>
          <w:tcPr>
            <w:tcW w:w="975" w:type="dxa"/>
            <w:shd w:val="clear" w:color="auto" w:fill="E7E6E6" w:themeFill="background2"/>
          </w:tcPr>
          <w:p w14:paraId="51EF311E" w14:textId="77777777" w:rsidR="00AD582B" w:rsidRPr="00AD582B" w:rsidRDefault="00AD582B" w:rsidP="00AD582B">
            <w:pPr>
              <w:spacing w:after="160" w:line="259" w:lineRule="auto"/>
              <w:rPr>
                <w:b/>
              </w:rPr>
            </w:pPr>
            <w:r w:rsidRPr="00AD582B">
              <w:rPr>
                <w:b/>
              </w:rPr>
              <w:t>2.2</w:t>
            </w:r>
          </w:p>
        </w:tc>
        <w:tc>
          <w:tcPr>
            <w:tcW w:w="5790" w:type="dxa"/>
            <w:shd w:val="clear" w:color="auto" w:fill="E7E6E6" w:themeFill="background2"/>
          </w:tcPr>
          <w:p w14:paraId="603C1F38" w14:textId="77777777" w:rsidR="00AD582B" w:rsidRPr="00AD582B" w:rsidRDefault="00AD582B" w:rsidP="00AD582B">
            <w:pPr>
              <w:spacing w:after="160" w:line="259" w:lineRule="auto"/>
            </w:pPr>
            <w:r w:rsidRPr="00AD582B">
              <w:rPr>
                <w:b/>
                <w:bCs/>
              </w:rPr>
              <w:t>Kontroll av foretakets</w:t>
            </w:r>
            <w:r w:rsidRPr="00AD582B">
              <w:rPr>
                <w:b/>
              </w:rPr>
              <w:t xml:space="preserve"> lønnsinnberetning for støttemåneden</w:t>
            </w:r>
            <w:r w:rsidRPr="00AD582B">
              <w:rPr>
                <w:b/>
                <w:bCs/>
              </w:rPr>
              <w:t>, jf. forskriften § 4-3 tredje ledd bokstav e</w:t>
            </w:r>
          </w:p>
        </w:tc>
        <w:tc>
          <w:tcPr>
            <w:tcW w:w="1877" w:type="dxa"/>
            <w:shd w:val="clear" w:color="auto" w:fill="E7E6E6" w:themeFill="background2"/>
          </w:tcPr>
          <w:p w14:paraId="7D868094" w14:textId="77777777" w:rsidR="00AD582B" w:rsidRPr="00AD582B" w:rsidRDefault="00AD582B" w:rsidP="00BF6F36">
            <w:pPr>
              <w:spacing w:after="160" w:line="259" w:lineRule="auto"/>
              <w:jc w:val="center"/>
            </w:pPr>
          </w:p>
        </w:tc>
        <w:tc>
          <w:tcPr>
            <w:tcW w:w="5245" w:type="dxa"/>
            <w:shd w:val="clear" w:color="auto" w:fill="E7E6E6" w:themeFill="background2"/>
          </w:tcPr>
          <w:p w14:paraId="2BFFBAC8" w14:textId="77777777" w:rsidR="00AD582B" w:rsidRPr="00AD582B" w:rsidRDefault="00AD582B" w:rsidP="00AD582B">
            <w:pPr>
              <w:spacing w:after="160" w:line="259" w:lineRule="auto"/>
            </w:pPr>
          </w:p>
        </w:tc>
      </w:tr>
      <w:tr w:rsidR="00AD582B" w:rsidRPr="00AD582B" w14:paraId="3AA8FDFC" w14:textId="77777777" w:rsidTr="00BF6F36">
        <w:tc>
          <w:tcPr>
            <w:tcW w:w="975" w:type="dxa"/>
            <w:shd w:val="clear" w:color="auto" w:fill="FFFFFF" w:themeFill="background1"/>
          </w:tcPr>
          <w:p w14:paraId="721AB7A2" w14:textId="77777777" w:rsidR="00AD582B" w:rsidRPr="00AD582B" w:rsidRDefault="00AD582B" w:rsidP="00AD582B">
            <w:pPr>
              <w:spacing w:after="160" w:line="259" w:lineRule="auto"/>
            </w:pPr>
            <w:r w:rsidRPr="00AD582B">
              <w:t>2.2.1</w:t>
            </w:r>
          </w:p>
        </w:tc>
        <w:tc>
          <w:tcPr>
            <w:tcW w:w="5790" w:type="dxa"/>
            <w:shd w:val="clear" w:color="auto" w:fill="FFFFFF" w:themeFill="background1"/>
          </w:tcPr>
          <w:p w14:paraId="5A189ABE" w14:textId="75004843" w:rsidR="00AD582B" w:rsidRPr="00AD582B" w:rsidRDefault="00AD582B" w:rsidP="00AD582B">
            <w:pPr>
              <w:spacing w:after="160" w:line="259" w:lineRule="auto"/>
            </w:pPr>
            <w:r w:rsidRPr="00AD582B">
              <w:t>Kontroller oppgitte lønnskostnader i søknaden mot innsendt a-melding.</w:t>
            </w:r>
          </w:p>
          <w:p w14:paraId="7CF56334" w14:textId="77777777" w:rsidR="00AD582B" w:rsidRPr="00AD582B" w:rsidRDefault="00AD582B" w:rsidP="00AD582B">
            <w:pPr>
              <w:spacing w:after="160" w:line="259" w:lineRule="auto"/>
            </w:pPr>
            <w:r w:rsidRPr="00AD582B">
              <w:t xml:space="preserve">Med lønnskostnader menes arbeidsgiveravgiftsgrunnlaget tillagt arbeidsgiveravgift, jf. forskriften § 3-3 fjerde ledd.  </w:t>
            </w:r>
          </w:p>
        </w:tc>
        <w:tc>
          <w:tcPr>
            <w:tcW w:w="1877" w:type="dxa"/>
            <w:shd w:val="clear" w:color="auto" w:fill="FFFFFF" w:themeFill="background1"/>
          </w:tcPr>
          <w:p w14:paraId="6CEBCF94" w14:textId="77777777" w:rsidR="00AD582B" w:rsidRPr="00AD582B" w:rsidRDefault="00AD582B" w:rsidP="00BF6F36">
            <w:pPr>
              <w:spacing w:after="160" w:line="259" w:lineRule="auto"/>
              <w:jc w:val="center"/>
            </w:pPr>
          </w:p>
        </w:tc>
        <w:tc>
          <w:tcPr>
            <w:tcW w:w="5245" w:type="dxa"/>
            <w:shd w:val="clear" w:color="auto" w:fill="FFFFFF" w:themeFill="background1"/>
          </w:tcPr>
          <w:p w14:paraId="2D874D30" w14:textId="77777777" w:rsidR="00AD582B" w:rsidRPr="00AD582B" w:rsidRDefault="00AD582B" w:rsidP="00AD582B">
            <w:pPr>
              <w:spacing w:after="160" w:line="259" w:lineRule="auto"/>
            </w:pPr>
          </w:p>
        </w:tc>
      </w:tr>
      <w:tr w:rsidR="00AD582B" w:rsidRPr="00AD582B" w14:paraId="3D209EB5" w14:textId="77777777" w:rsidTr="00BF6F36">
        <w:tc>
          <w:tcPr>
            <w:tcW w:w="975" w:type="dxa"/>
            <w:shd w:val="clear" w:color="auto" w:fill="E7E6E6" w:themeFill="background2"/>
          </w:tcPr>
          <w:p w14:paraId="00247455" w14:textId="77777777" w:rsidR="00AD582B" w:rsidRPr="00AD582B" w:rsidRDefault="00AD582B" w:rsidP="00AD582B">
            <w:pPr>
              <w:spacing w:after="160" w:line="259" w:lineRule="auto"/>
              <w:rPr>
                <w:b/>
                <w:bCs/>
              </w:rPr>
            </w:pPr>
            <w:r w:rsidRPr="00AD582B">
              <w:rPr>
                <w:b/>
                <w:bCs/>
              </w:rPr>
              <w:t>2.3</w:t>
            </w:r>
          </w:p>
        </w:tc>
        <w:tc>
          <w:tcPr>
            <w:tcW w:w="5790" w:type="dxa"/>
            <w:shd w:val="clear" w:color="auto" w:fill="E7E6E6" w:themeFill="background2"/>
          </w:tcPr>
          <w:p w14:paraId="4C4C77F5" w14:textId="20F25A05" w:rsidR="00AD582B" w:rsidRPr="00AD582B" w:rsidRDefault="00AD582B" w:rsidP="00BF6F36">
            <w:pPr>
              <w:spacing w:after="160" w:line="259" w:lineRule="auto"/>
            </w:pPr>
            <w:r w:rsidRPr="00AD582B">
              <w:rPr>
                <w:b/>
                <w:bCs/>
              </w:rPr>
              <w:t>Kontroll av foretakets lønnsinnberetning for referanseperioden, jf. forskriften § 4-3 tredje ledd bokstav e</w:t>
            </w:r>
          </w:p>
        </w:tc>
        <w:tc>
          <w:tcPr>
            <w:tcW w:w="1877" w:type="dxa"/>
            <w:shd w:val="clear" w:color="auto" w:fill="E7E6E6" w:themeFill="background2"/>
          </w:tcPr>
          <w:p w14:paraId="2CA2C109" w14:textId="77777777" w:rsidR="00AD582B" w:rsidRPr="00AD582B" w:rsidRDefault="00AD582B" w:rsidP="00BF6F36">
            <w:pPr>
              <w:spacing w:after="160" w:line="259" w:lineRule="auto"/>
              <w:jc w:val="center"/>
            </w:pPr>
          </w:p>
        </w:tc>
        <w:tc>
          <w:tcPr>
            <w:tcW w:w="5245" w:type="dxa"/>
            <w:shd w:val="clear" w:color="auto" w:fill="E7E6E6" w:themeFill="background2"/>
          </w:tcPr>
          <w:p w14:paraId="7AD449D0" w14:textId="77777777" w:rsidR="00AD582B" w:rsidRPr="00AD582B" w:rsidRDefault="00AD582B" w:rsidP="00AD582B">
            <w:pPr>
              <w:spacing w:after="160" w:line="259" w:lineRule="auto"/>
            </w:pPr>
          </w:p>
        </w:tc>
      </w:tr>
      <w:tr w:rsidR="00AD582B" w:rsidRPr="00AD582B" w14:paraId="0692DF54" w14:textId="77777777" w:rsidTr="00BF6F36">
        <w:tc>
          <w:tcPr>
            <w:tcW w:w="975" w:type="dxa"/>
            <w:shd w:val="clear" w:color="auto" w:fill="FFFFFF" w:themeFill="background1"/>
          </w:tcPr>
          <w:p w14:paraId="27756032" w14:textId="77777777" w:rsidR="00AD582B" w:rsidRPr="00AD582B" w:rsidRDefault="00AD582B" w:rsidP="00AD582B">
            <w:pPr>
              <w:spacing w:after="160" w:line="259" w:lineRule="auto"/>
            </w:pPr>
            <w:r w:rsidRPr="00AD582B">
              <w:t>2.3.1</w:t>
            </w:r>
          </w:p>
        </w:tc>
        <w:tc>
          <w:tcPr>
            <w:tcW w:w="5790" w:type="dxa"/>
            <w:shd w:val="clear" w:color="auto" w:fill="FFFFFF" w:themeFill="background1"/>
          </w:tcPr>
          <w:p w14:paraId="352B2258" w14:textId="26E1264B" w:rsidR="00AD582B" w:rsidRPr="00AD582B" w:rsidRDefault="00AD582B" w:rsidP="00AD582B">
            <w:pPr>
              <w:spacing w:after="160" w:line="259" w:lineRule="auto"/>
            </w:pPr>
            <w:r w:rsidRPr="00AD582B">
              <w:t xml:space="preserve">Kontroller oppgitte lønnskostnader i søknaden mot innsendt a-melding for referanseperioden. </w:t>
            </w:r>
          </w:p>
          <w:p w14:paraId="52D15B31" w14:textId="62091A69" w:rsidR="00AD582B" w:rsidRPr="00AD582B" w:rsidRDefault="00AD582B" w:rsidP="00AD582B">
            <w:pPr>
              <w:spacing w:after="160" w:line="259" w:lineRule="auto"/>
            </w:pPr>
            <w:r w:rsidRPr="00AD582B">
              <w:t xml:space="preserve">Med lønnskostnader menes arbeidsgiveravgiftsgrunnlaget tillagt arbeidsgiveravgift, jf. </w:t>
            </w:r>
            <w:r w:rsidR="00BF6F36">
              <w:t>f</w:t>
            </w:r>
            <w:r w:rsidRPr="00AD582B">
              <w:t>orskriften § 3-3 fjerde ledd.</w:t>
            </w:r>
          </w:p>
        </w:tc>
        <w:tc>
          <w:tcPr>
            <w:tcW w:w="1877" w:type="dxa"/>
            <w:shd w:val="clear" w:color="auto" w:fill="FFFFFF" w:themeFill="background1"/>
          </w:tcPr>
          <w:p w14:paraId="44A43CBE" w14:textId="77777777" w:rsidR="00AD582B" w:rsidRPr="00AD582B" w:rsidRDefault="00AD582B" w:rsidP="00BF6F36">
            <w:pPr>
              <w:spacing w:after="160" w:line="259" w:lineRule="auto"/>
              <w:jc w:val="center"/>
            </w:pPr>
          </w:p>
        </w:tc>
        <w:tc>
          <w:tcPr>
            <w:tcW w:w="5245" w:type="dxa"/>
            <w:shd w:val="clear" w:color="auto" w:fill="FFFFFF" w:themeFill="background1"/>
          </w:tcPr>
          <w:p w14:paraId="6BBB2BF9" w14:textId="77777777" w:rsidR="00AD582B" w:rsidRPr="00AD582B" w:rsidRDefault="00AD582B" w:rsidP="00AD582B">
            <w:pPr>
              <w:spacing w:after="160" w:line="259" w:lineRule="auto"/>
            </w:pPr>
          </w:p>
        </w:tc>
      </w:tr>
      <w:tr w:rsidR="00AD582B" w:rsidRPr="00AD582B" w14:paraId="08CDCE3B" w14:textId="77777777" w:rsidTr="00BF6F36">
        <w:tc>
          <w:tcPr>
            <w:tcW w:w="975" w:type="dxa"/>
            <w:shd w:val="clear" w:color="auto" w:fill="E7E6E6" w:themeFill="background2"/>
          </w:tcPr>
          <w:p w14:paraId="4B8E5455" w14:textId="77777777" w:rsidR="00AD582B" w:rsidRPr="00AD582B" w:rsidRDefault="00AD582B" w:rsidP="00AD582B">
            <w:pPr>
              <w:spacing w:after="160" w:line="259" w:lineRule="auto"/>
              <w:rPr>
                <w:b/>
                <w:bCs/>
              </w:rPr>
            </w:pPr>
            <w:r w:rsidRPr="00AD582B">
              <w:rPr>
                <w:b/>
                <w:bCs/>
              </w:rPr>
              <w:t>2.4</w:t>
            </w:r>
          </w:p>
        </w:tc>
        <w:tc>
          <w:tcPr>
            <w:tcW w:w="5790" w:type="dxa"/>
            <w:shd w:val="clear" w:color="auto" w:fill="E7E6E6" w:themeFill="background2"/>
          </w:tcPr>
          <w:p w14:paraId="2E463146" w14:textId="77777777" w:rsidR="00AD582B" w:rsidRPr="00AD582B" w:rsidRDefault="00AD582B" w:rsidP="00AD582B">
            <w:pPr>
              <w:spacing w:after="160" w:line="259" w:lineRule="auto"/>
              <w:rPr>
                <w:b/>
                <w:bCs/>
              </w:rPr>
            </w:pPr>
            <w:r w:rsidRPr="00AD582B">
              <w:rPr>
                <w:b/>
                <w:bCs/>
              </w:rPr>
              <w:t>Kontroll av lønnsutbetaling i perioden september – november 2021, jf. loven § 5</w:t>
            </w:r>
          </w:p>
        </w:tc>
        <w:tc>
          <w:tcPr>
            <w:tcW w:w="1877" w:type="dxa"/>
            <w:shd w:val="clear" w:color="auto" w:fill="E7E6E6" w:themeFill="background2"/>
          </w:tcPr>
          <w:p w14:paraId="55DD0F96" w14:textId="77777777" w:rsidR="00AD582B" w:rsidRPr="00AD582B" w:rsidRDefault="00AD582B" w:rsidP="00BF6F36">
            <w:pPr>
              <w:spacing w:after="160" w:line="259" w:lineRule="auto"/>
              <w:jc w:val="center"/>
            </w:pPr>
          </w:p>
        </w:tc>
        <w:tc>
          <w:tcPr>
            <w:tcW w:w="5245" w:type="dxa"/>
            <w:shd w:val="clear" w:color="auto" w:fill="E7E6E6" w:themeFill="background2"/>
          </w:tcPr>
          <w:p w14:paraId="1CABE06F" w14:textId="77777777" w:rsidR="00AD582B" w:rsidRPr="00AD582B" w:rsidRDefault="00AD582B" w:rsidP="00AD582B">
            <w:pPr>
              <w:spacing w:after="160" w:line="259" w:lineRule="auto"/>
            </w:pPr>
          </w:p>
        </w:tc>
      </w:tr>
      <w:tr w:rsidR="00AD582B" w:rsidRPr="00AD582B" w14:paraId="65DF034A" w14:textId="77777777" w:rsidTr="00BF6F36">
        <w:tc>
          <w:tcPr>
            <w:tcW w:w="975" w:type="dxa"/>
            <w:shd w:val="clear" w:color="auto" w:fill="FFFFFF" w:themeFill="background1"/>
          </w:tcPr>
          <w:p w14:paraId="5A6D60FC" w14:textId="77777777" w:rsidR="00AD582B" w:rsidRPr="00AD582B" w:rsidRDefault="00AD582B" w:rsidP="00AD582B">
            <w:pPr>
              <w:spacing w:after="160" w:line="259" w:lineRule="auto"/>
            </w:pPr>
            <w:r w:rsidRPr="00AD582B">
              <w:t>2.4</w:t>
            </w:r>
          </w:p>
        </w:tc>
        <w:tc>
          <w:tcPr>
            <w:tcW w:w="5790" w:type="dxa"/>
            <w:shd w:val="clear" w:color="auto" w:fill="FFFFFF" w:themeFill="background1"/>
          </w:tcPr>
          <w:p w14:paraId="312E7C30" w14:textId="501E44B5" w:rsidR="00AD582B" w:rsidRPr="00AD582B" w:rsidRDefault="00AD582B" w:rsidP="00AD582B">
            <w:pPr>
              <w:spacing w:line="259" w:lineRule="auto"/>
            </w:pPr>
            <w:r w:rsidRPr="00AD582B">
              <w:t xml:space="preserve">Kontroller at minst </w:t>
            </w:r>
            <w:r w:rsidR="00BF6F36">
              <w:t>é</w:t>
            </w:r>
            <w:r w:rsidRPr="00AD582B">
              <w:t xml:space="preserve">n ansatt har fått utbetalt lønn, og at utbetalt lønn er i tråd med rapportering i a-meldingen, </w:t>
            </w:r>
            <w:r w:rsidR="003F6095">
              <w:t xml:space="preserve">i </w:t>
            </w:r>
            <w:r w:rsidRPr="00AD582B">
              <w:t>hver av månedene september, oktober og november 2021. Lønnsutbetalingen behøver ikke ha skjedd til den samme ansatte.</w:t>
            </w:r>
          </w:p>
        </w:tc>
        <w:tc>
          <w:tcPr>
            <w:tcW w:w="1877" w:type="dxa"/>
            <w:shd w:val="clear" w:color="auto" w:fill="FFFFFF" w:themeFill="background1"/>
          </w:tcPr>
          <w:p w14:paraId="5F5F12B4" w14:textId="77777777" w:rsidR="00AD582B" w:rsidRPr="00AD582B" w:rsidRDefault="00AD582B" w:rsidP="00BF6F36">
            <w:pPr>
              <w:spacing w:after="160" w:line="259" w:lineRule="auto"/>
              <w:jc w:val="center"/>
            </w:pPr>
          </w:p>
        </w:tc>
        <w:tc>
          <w:tcPr>
            <w:tcW w:w="5245" w:type="dxa"/>
            <w:shd w:val="clear" w:color="auto" w:fill="FFFFFF" w:themeFill="background1"/>
          </w:tcPr>
          <w:p w14:paraId="5D5D785A" w14:textId="77777777" w:rsidR="00AD582B" w:rsidRPr="00AD582B" w:rsidRDefault="00AD582B" w:rsidP="00AD582B">
            <w:pPr>
              <w:spacing w:after="160" w:line="259" w:lineRule="auto"/>
            </w:pPr>
          </w:p>
        </w:tc>
      </w:tr>
      <w:tr w:rsidR="00AD582B" w:rsidRPr="00AD582B" w14:paraId="24AFCAEC" w14:textId="77777777" w:rsidTr="00BF6F36">
        <w:tc>
          <w:tcPr>
            <w:tcW w:w="975" w:type="dxa"/>
            <w:shd w:val="clear" w:color="auto" w:fill="E7E6E6" w:themeFill="background2"/>
          </w:tcPr>
          <w:p w14:paraId="378E0B9E" w14:textId="77777777" w:rsidR="00AD582B" w:rsidRPr="00AD582B" w:rsidRDefault="00AD582B" w:rsidP="00AD582B">
            <w:pPr>
              <w:spacing w:after="160" w:line="259" w:lineRule="auto"/>
              <w:rPr>
                <w:b/>
                <w:bCs/>
              </w:rPr>
            </w:pPr>
            <w:r w:rsidRPr="00AD582B">
              <w:rPr>
                <w:b/>
                <w:bCs/>
              </w:rPr>
              <w:t>3</w:t>
            </w:r>
          </w:p>
        </w:tc>
        <w:tc>
          <w:tcPr>
            <w:tcW w:w="5790" w:type="dxa"/>
            <w:shd w:val="clear" w:color="auto" w:fill="E7E6E6" w:themeFill="background2"/>
          </w:tcPr>
          <w:p w14:paraId="5F608F27" w14:textId="77777777" w:rsidR="00AD582B" w:rsidRPr="00AD582B" w:rsidRDefault="00AD582B" w:rsidP="00AD582B">
            <w:pPr>
              <w:spacing w:after="160" w:line="259" w:lineRule="auto"/>
              <w:rPr>
                <w:b/>
                <w:bCs/>
              </w:rPr>
            </w:pPr>
            <w:r w:rsidRPr="00AD582B">
              <w:rPr>
                <w:b/>
                <w:bCs/>
              </w:rPr>
              <w:t>Kontrollhandlinger knyttet til kombinasjon av støtte fra flere støtteordninger, jf. loven § 7 annet ledd bokstav b) og forskriften § 2-6</w:t>
            </w:r>
          </w:p>
        </w:tc>
        <w:tc>
          <w:tcPr>
            <w:tcW w:w="1877" w:type="dxa"/>
            <w:shd w:val="clear" w:color="auto" w:fill="E7E6E6" w:themeFill="background2"/>
          </w:tcPr>
          <w:p w14:paraId="1660B472" w14:textId="77777777" w:rsidR="00AD582B" w:rsidRPr="00AD582B" w:rsidRDefault="00AD582B" w:rsidP="00BF6F36">
            <w:pPr>
              <w:spacing w:after="160" w:line="259" w:lineRule="auto"/>
              <w:jc w:val="center"/>
            </w:pPr>
          </w:p>
        </w:tc>
        <w:tc>
          <w:tcPr>
            <w:tcW w:w="5245" w:type="dxa"/>
            <w:shd w:val="clear" w:color="auto" w:fill="E7E6E6" w:themeFill="background2"/>
          </w:tcPr>
          <w:p w14:paraId="16F734C3" w14:textId="77777777" w:rsidR="00AD582B" w:rsidRPr="00AD582B" w:rsidRDefault="00AD582B" w:rsidP="00AD582B">
            <w:pPr>
              <w:spacing w:after="160" w:line="259" w:lineRule="auto"/>
            </w:pPr>
          </w:p>
        </w:tc>
      </w:tr>
      <w:tr w:rsidR="00AD582B" w:rsidRPr="00AD582B" w14:paraId="576AC35E" w14:textId="77777777" w:rsidTr="00BF6F36">
        <w:tc>
          <w:tcPr>
            <w:tcW w:w="975" w:type="dxa"/>
            <w:shd w:val="clear" w:color="auto" w:fill="FFFFFF" w:themeFill="background1"/>
          </w:tcPr>
          <w:p w14:paraId="07088E6A" w14:textId="77777777" w:rsidR="00AD582B" w:rsidRPr="00AD582B" w:rsidRDefault="00AD582B" w:rsidP="00AD582B">
            <w:pPr>
              <w:spacing w:after="160" w:line="259" w:lineRule="auto"/>
            </w:pPr>
            <w:r w:rsidRPr="00AD582B">
              <w:t>3.1</w:t>
            </w:r>
          </w:p>
        </w:tc>
        <w:tc>
          <w:tcPr>
            <w:tcW w:w="5790" w:type="dxa"/>
            <w:shd w:val="clear" w:color="auto" w:fill="FFFFFF" w:themeFill="background1"/>
          </w:tcPr>
          <w:p w14:paraId="6E4C2157" w14:textId="7D757060" w:rsidR="00AD582B" w:rsidRDefault="00AD582B" w:rsidP="00AD582B">
            <w:pPr>
              <w:spacing w:line="259" w:lineRule="auto"/>
            </w:pPr>
            <w:r w:rsidRPr="00AD582B">
              <w:t xml:space="preserve">Forespør foretakets ledelse om de har mottatt støtte fra offentlige ordninger til dekning av lønnskostnader i </w:t>
            </w:r>
            <w:r w:rsidRPr="00AD582B">
              <w:lastRenderedPageBreak/>
              <w:t xml:space="preserve">støttemåneden, og kontroller at støttebeløp er tatt med i søknaden for hver av ordningene listet opp under.  </w:t>
            </w:r>
          </w:p>
          <w:p w14:paraId="1D6504B2" w14:textId="77777777" w:rsidR="00853008" w:rsidRDefault="00853008" w:rsidP="00AD582B">
            <w:pPr>
              <w:spacing w:line="259" w:lineRule="auto"/>
            </w:pPr>
          </w:p>
          <w:p w14:paraId="79A80694" w14:textId="77777777" w:rsidR="00AD582B" w:rsidRPr="00AD582B" w:rsidRDefault="00AD582B" w:rsidP="00AD582B">
            <w:pPr>
              <w:spacing w:line="259" w:lineRule="auto"/>
            </w:pPr>
            <w:r w:rsidRPr="00AD582B">
              <w:t>Det skal gis opplysninger om samlet støtte mottatt fra følgende ordninger:</w:t>
            </w:r>
          </w:p>
          <w:p w14:paraId="3E116542" w14:textId="77777777" w:rsidR="00AD582B" w:rsidRPr="00AD582B" w:rsidRDefault="00AD582B" w:rsidP="00AD582B">
            <w:pPr>
              <w:numPr>
                <w:ilvl w:val="0"/>
                <w:numId w:val="7"/>
              </w:numPr>
              <w:spacing w:after="160" w:line="259" w:lineRule="auto"/>
            </w:pPr>
            <w:r w:rsidRPr="00AD582B">
              <w:t>Kompensasjonsordningen for kultursektoren</w:t>
            </w:r>
          </w:p>
          <w:p w14:paraId="3C667ACE" w14:textId="77777777" w:rsidR="00AD582B" w:rsidRPr="00AD582B" w:rsidRDefault="00AD582B" w:rsidP="00AD582B">
            <w:pPr>
              <w:numPr>
                <w:ilvl w:val="0"/>
                <w:numId w:val="7"/>
              </w:numPr>
              <w:spacing w:after="160" w:line="259" w:lineRule="auto"/>
            </w:pPr>
            <w:r w:rsidRPr="00AD582B">
              <w:t>Stimuleringsordningen for kultursektoren</w:t>
            </w:r>
          </w:p>
          <w:p w14:paraId="428204E8" w14:textId="77777777" w:rsidR="00AD582B" w:rsidRPr="00AD582B" w:rsidRDefault="00AD582B" w:rsidP="00AD582B">
            <w:pPr>
              <w:numPr>
                <w:ilvl w:val="0"/>
                <w:numId w:val="7"/>
              </w:numPr>
              <w:spacing w:after="160" w:line="259" w:lineRule="auto"/>
            </w:pPr>
            <w:r w:rsidRPr="00AD582B">
              <w:t>Kommunal kompensasjonsordning for lokale virksomheter</w:t>
            </w:r>
          </w:p>
          <w:p w14:paraId="11030A7B" w14:textId="77777777" w:rsidR="00AD582B" w:rsidRPr="00AD582B" w:rsidRDefault="00AD582B" w:rsidP="00AD582B">
            <w:pPr>
              <w:numPr>
                <w:ilvl w:val="0"/>
                <w:numId w:val="7"/>
              </w:numPr>
              <w:spacing w:after="160" w:line="259" w:lineRule="auto"/>
            </w:pPr>
            <w:r w:rsidRPr="00AD582B">
              <w:t>Tilskuddsordningen for sysselsetting av sjøfolk (nettolønnsordningen)</w:t>
            </w:r>
          </w:p>
          <w:p w14:paraId="3CB5CE20" w14:textId="77777777" w:rsidR="00AD582B" w:rsidRPr="00AD582B" w:rsidRDefault="00AD582B" w:rsidP="00AD582B">
            <w:pPr>
              <w:numPr>
                <w:ilvl w:val="0"/>
                <w:numId w:val="7"/>
              </w:numPr>
              <w:spacing w:after="160" w:line="259" w:lineRule="auto"/>
            </w:pPr>
            <w:r w:rsidRPr="00AD582B">
              <w:t xml:space="preserve">Estimerte refusjoner og tilskudd fra NAV tillagt arbeidsgiveravgift. </w:t>
            </w:r>
          </w:p>
        </w:tc>
        <w:tc>
          <w:tcPr>
            <w:tcW w:w="1877" w:type="dxa"/>
            <w:shd w:val="clear" w:color="auto" w:fill="FFFFFF" w:themeFill="background1"/>
          </w:tcPr>
          <w:p w14:paraId="25B1795E" w14:textId="77777777" w:rsidR="00AD582B" w:rsidRPr="00AD582B" w:rsidRDefault="00AD582B" w:rsidP="00BF6F36">
            <w:pPr>
              <w:spacing w:after="160" w:line="259" w:lineRule="auto"/>
              <w:jc w:val="center"/>
            </w:pPr>
          </w:p>
        </w:tc>
        <w:tc>
          <w:tcPr>
            <w:tcW w:w="5245" w:type="dxa"/>
            <w:shd w:val="clear" w:color="auto" w:fill="FFFFFF" w:themeFill="background1"/>
          </w:tcPr>
          <w:p w14:paraId="2489D987" w14:textId="77777777" w:rsidR="00AD582B" w:rsidRPr="00AD582B" w:rsidRDefault="00AD582B" w:rsidP="00AD582B">
            <w:pPr>
              <w:spacing w:after="160" w:line="259" w:lineRule="auto"/>
            </w:pPr>
          </w:p>
        </w:tc>
      </w:tr>
      <w:tr w:rsidR="00AD582B" w:rsidRPr="00AD582B" w14:paraId="4B621D52" w14:textId="77777777" w:rsidTr="00BF6F36">
        <w:tc>
          <w:tcPr>
            <w:tcW w:w="975" w:type="dxa"/>
            <w:shd w:val="clear" w:color="auto" w:fill="FFFFFF" w:themeFill="background1"/>
          </w:tcPr>
          <w:p w14:paraId="35D5D73F" w14:textId="77777777" w:rsidR="00AD582B" w:rsidRPr="00AD582B" w:rsidRDefault="00AD582B" w:rsidP="00AD582B">
            <w:pPr>
              <w:spacing w:after="160" w:line="259" w:lineRule="auto"/>
            </w:pPr>
            <w:r w:rsidRPr="00AD582B">
              <w:t>3.2</w:t>
            </w:r>
          </w:p>
        </w:tc>
        <w:tc>
          <w:tcPr>
            <w:tcW w:w="5790" w:type="dxa"/>
            <w:shd w:val="clear" w:color="auto" w:fill="FFFFFF" w:themeFill="background1"/>
          </w:tcPr>
          <w:p w14:paraId="67AF6D84" w14:textId="77777777" w:rsidR="00AD582B" w:rsidRPr="00AD582B" w:rsidRDefault="00AD582B" w:rsidP="00AD582B">
            <w:pPr>
              <w:spacing w:after="160" w:line="259" w:lineRule="auto"/>
            </w:pPr>
            <w:r w:rsidRPr="00AD582B">
              <w:t>Gjennomgå avstemming av bankkontoer for utgangen av søknadsperioden og kontroller at det ikke foreligger åpne poster på innbetalte, ikke bokførte offentlige tilskudd på støtte til dekning av lønnskostnader som det skulle vært tatt hensyn til i søknaden.</w:t>
            </w:r>
          </w:p>
        </w:tc>
        <w:tc>
          <w:tcPr>
            <w:tcW w:w="1877" w:type="dxa"/>
            <w:shd w:val="clear" w:color="auto" w:fill="FFFFFF" w:themeFill="background1"/>
          </w:tcPr>
          <w:p w14:paraId="500954CB" w14:textId="77777777" w:rsidR="00AD582B" w:rsidRPr="00AD582B" w:rsidRDefault="00AD582B" w:rsidP="00BF6F36">
            <w:pPr>
              <w:spacing w:after="160" w:line="259" w:lineRule="auto"/>
              <w:jc w:val="center"/>
            </w:pPr>
          </w:p>
        </w:tc>
        <w:tc>
          <w:tcPr>
            <w:tcW w:w="5245" w:type="dxa"/>
            <w:shd w:val="clear" w:color="auto" w:fill="FFFFFF" w:themeFill="background1"/>
          </w:tcPr>
          <w:p w14:paraId="1106C28C" w14:textId="77777777" w:rsidR="00AD582B" w:rsidRPr="00AD582B" w:rsidRDefault="00AD582B" w:rsidP="00AD582B">
            <w:pPr>
              <w:spacing w:after="160" w:line="259" w:lineRule="auto"/>
            </w:pPr>
          </w:p>
        </w:tc>
      </w:tr>
      <w:tr w:rsidR="00AD582B" w:rsidRPr="00AD582B" w14:paraId="1860EFB1" w14:textId="77777777" w:rsidTr="00BF6F36">
        <w:tc>
          <w:tcPr>
            <w:tcW w:w="975" w:type="dxa"/>
            <w:shd w:val="clear" w:color="auto" w:fill="FFFFFF" w:themeFill="background1"/>
          </w:tcPr>
          <w:p w14:paraId="0E0BAFEE" w14:textId="77777777" w:rsidR="00AD582B" w:rsidRPr="00AD582B" w:rsidRDefault="00AD582B" w:rsidP="00AD582B">
            <w:pPr>
              <w:spacing w:after="160" w:line="259" w:lineRule="auto"/>
            </w:pPr>
            <w:r w:rsidRPr="00AD582B">
              <w:t>3.3</w:t>
            </w:r>
          </w:p>
        </w:tc>
        <w:tc>
          <w:tcPr>
            <w:tcW w:w="5790" w:type="dxa"/>
            <w:shd w:val="clear" w:color="auto" w:fill="FFFFFF" w:themeFill="background1"/>
          </w:tcPr>
          <w:p w14:paraId="60AB2779" w14:textId="1DB3A9D3" w:rsidR="00AD582B" w:rsidRPr="00AD582B" w:rsidRDefault="00AD582B" w:rsidP="00AD582B">
            <w:pPr>
              <w:spacing w:after="160" w:line="259" w:lineRule="auto"/>
            </w:pPr>
            <w:r w:rsidRPr="00AD582B">
              <w:t>Dersom foretaket har markert for at mindre enn 20 % av mottatt støttebeløp i en eller flere av de offentlige støtteordningene som selskapet har mottatt støtte fra, gjennomfør kontrollhandlinger listet opp under for hver støtteordning hvor foretaket har markert at lønnskostnadsandelen er lavere enn 20</w:t>
            </w:r>
            <w:r>
              <w:t xml:space="preserve"> </w:t>
            </w:r>
            <w:r w:rsidRPr="00AD582B">
              <w:t>%:</w:t>
            </w:r>
          </w:p>
          <w:p w14:paraId="21162BBE" w14:textId="77777777" w:rsidR="00AD582B" w:rsidRPr="00AD582B" w:rsidRDefault="00AD582B" w:rsidP="00AD582B">
            <w:pPr>
              <w:pStyle w:val="Listeavsnitt"/>
              <w:numPr>
                <w:ilvl w:val="0"/>
                <w:numId w:val="15"/>
              </w:numPr>
            </w:pPr>
            <w:r w:rsidRPr="00AD582B">
              <w:t>Kontroller at det foreligger søknad om støtte fra den aktuelle støtteordningen.</w:t>
            </w:r>
          </w:p>
          <w:p w14:paraId="6A98E93E" w14:textId="77777777" w:rsidR="00AD582B" w:rsidRPr="00AD582B" w:rsidRDefault="00AD582B" w:rsidP="00AD582B">
            <w:pPr>
              <w:pStyle w:val="Listeavsnitt"/>
              <w:numPr>
                <w:ilvl w:val="0"/>
                <w:numId w:val="15"/>
              </w:numPr>
            </w:pPr>
            <w:r w:rsidRPr="00AD582B">
              <w:lastRenderedPageBreak/>
              <w:t xml:space="preserve">Kontroller at det foreligger </w:t>
            </w:r>
            <w:proofErr w:type="spellStart"/>
            <w:r w:rsidRPr="00AD582B">
              <w:t>tilskuddsbrev</w:t>
            </w:r>
            <w:proofErr w:type="spellEnd"/>
            <w:r w:rsidRPr="00AD582B">
              <w:t>, tilsagnsbrev eller vedtak fra den aktuelle støtteordningen.</w:t>
            </w:r>
          </w:p>
          <w:p w14:paraId="0738EBD5" w14:textId="3B9AB179" w:rsidR="00AD582B" w:rsidRPr="00AD582B" w:rsidRDefault="00AD582B" w:rsidP="00AD582B">
            <w:pPr>
              <w:pStyle w:val="Listeavsnitt"/>
              <w:numPr>
                <w:ilvl w:val="0"/>
                <w:numId w:val="15"/>
              </w:numPr>
            </w:pPr>
            <w:r w:rsidRPr="00AD582B">
              <w:t>Kontroller at det foreligger dokumentasjon på at lønnskostnadsandelen i mottatt støtte er lavere enn 20</w:t>
            </w:r>
            <w:r>
              <w:t xml:space="preserve"> </w:t>
            </w:r>
            <w:r w:rsidRPr="00AD582B">
              <w:t>%.</w:t>
            </w:r>
          </w:p>
        </w:tc>
        <w:tc>
          <w:tcPr>
            <w:tcW w:w="1877" w:type="dxa"/>
            <w:shd w:val="clear" w:color="auto" w:fill="FFFFFF" w:themeFill="background1"/>
          </w:tcPr>
          <w:p w14:paraId="2DBC0AF8" w14:textId="77777777" w:rsidR="00AD582B" w:rsidRPr="00AD582B" w:rsidRDefault="00AD582B" w:rsidP="00BF6F36">
            <w:pPr>
              <w:spacing w:after="160" w:line="259" w:lineRule="auto"/>
              <w:jc w:val="center"/>
            </w:pPr>
          </w:p>
        </w:tc>
        <w:tc>
          <w:tcPr>
            <w:tcW w:w="5245" w:type="dxa"/>
            <w:shd w:val="clear" w:color="auto" w:fill="FFFFFF" w:themeFill="background1"/>
          </w:tcPr>
          <w:p w14:paraId="21FD959A" w14:textId="77777777" w:rsidR="00AD582B" w:rsidRPr="00AD582B" w:rsidRDefault="00AD582B" w:rsidP="00AD582B">
            <w:pPr>
              <w:spacing w:after="160" w:line="259" w:lineRule="auto"/>
            </w:pPr>
          </w:p>
        </w:tc>
      </w:tr>
      <w:tr w:rsidR="00AD582B" w:rsidRPr="00AD582B" w14:paraId="6DE9CAE9" w14:textId="77777777" w:rsidTr="00BF6F36">
        <w:trPr>
          <w:trHeight w:val="300"/>
        </w:trPr>
        <w:tc>
          <w:tcPr>
            <w:tcW w:w="975" w:type="dxa"/>
            <w:shd w:val="clear" w:color="auto" w:fill="E7E6E6" w:themeFill="background2"/>
          </w:tcPr>
          <w:p w14:paraId="59D81C5C" w14:textId="77777777" w:rsidR="00AD582B" w:rsidRPr="00AD582B" w:rsidRDefault="00AD582B" w:rsidP="00AD582B">
            <w:pPr>
              <w:spacing w:after="160" w:line="259" w:lineRule="auto"/>
              <w:rPr>
                <w:b/>
              </w:rPr>
            </w:pPr>
            <w:r w:rsidRPr="00AD582B">
              <w:rPr>
                <w:b/>
                <w:bCs/>
              </w:rPr>
              <w:t>4.</w:t>
            </w:r>
          </w:p>
        </w:tc>
        <w:tc>
          <w:tcPr>
            <w:tcW w:w="5790" w:type="dxa"/>
            <w:shd w:val="clear" w:color="auto" w:fill="E7E6E6" w:themeFill="background2"/>
          </w:tcPr>
          <w:p w14:paraId="52C4E510" w14:textId="77777777" w:rsidR="00AD582B" w:rsidRPr="00AD582B" w:rsidRDefault="00AD582B" w:rsidP="00AD582B">
            <w:pPr>
              <w:spacing w:after="160" w:line="259" w:lineRule="auto"/>
              <w:rPr>
                <w:b/>
                <w:bCs/>
              </w:rPr>
            </w:pPr>
            <w:r w:rsidRPr="00AD582B">
              <w:rPr>
                <w:b/>
                <w:bCs/>
              </w:rPr>
              <w:t>Konsernforhold jf. forskriften § 3-4</w:t>
            </w:r>
          </w:p>
        </w:tc>
        <w:tc>
          <w:tcPr>
            <w:tcW w:w="1877" w:type="dxa"/>
            <w:shd w:val="clear" w:color="auto" w:fill="E7E6E6" w:themeFill="background2"/>
          </w:tcPr>
          <w:p w14:paraId="66948960" w14:textId="77777777" w:rsidR="00AD582B" w:rsidRPr="00AD582B" w:rsidRDefault="00AD582B" w:rsidP="00BF6F36">
            <w:pPr>
              <w:spacing w:after="160" w:line="259" w:lineRule="auto"/>
              <w:jc w:val="center"/>
            </w:pPr>
          </w:p>
        </w:tc>
        <w:tc>
          <w:tcPr>
            <w:tcW w:w="5245" w:type="dxa"/>
            <w:shd w:val="clear" w:color="auto" w:fill="E7E6E6" w:themeFill="background2"/>
          </w:tcPr>
          <w:p w14:paraId="6B671DA9" w14:textId="77777777" w:rsidR="00AD582B" w:rsidRPr="00AD582B" w:rsidRDefault="00AD582B" w:rsidP="00AD582B">
            <w:pPr>
              <w:spacing w:after="160" w:line="259" w:lineRule="auto"/>
            </w:pPr>
          </w:p>
        </w:tc>
      </w:tr>
      <w:tr w:rsidR="00AD582B" w:rsidRPr="00AD582B" w14:paraId="6AAEB964" w14:textId="77777777" w:rsidTr="00BF6F36">
        <w:tc>
          <w:tcPr>
            <w:tcW w:w="975" w:type="dxa"/>
            <w:shd w:val="clear" w:color="auto" w:fill="FFFFFF" w:themeFill="background1"/>
          </w:tcPr>
          <w:p w14:paraId="3D1A49DA" w14:textId="77777777" w:rsidR="00AD582B" w:rsidRPr="00AD582B" w:rsidRDefault="00AD582B" w:rsidP="00AD582B">
            <w:pPr>
              <w:spacing w:after="160" w:line="259" w:lineRule="auto"/>
            </w:pPr>
            <w:r w:rsidRPr="00AD582B">
              <w:t xml:space="preserve">4.1 </w:t>
            </w:r>
          </w:p>
        </w:tc>
        <w:tc>
          <w:tcPr>
            <w:tcW w:w="5790" w:type="dxa"/>
            <w:shd w:val="clear" w:color="auto" w:fill="FFFFFF" w:themeFill="background1"/>
          </w:tcPr>
          <w:p w14:paraId="12206C80" w14:textId="3897346B" w:rsidR="00AD582B" w:rsidRPr="00AD582B" w:rsidRDefault="00AD582B" w:rsidP="00AD582B">
            <w:pPr>
              <w:spacing w:after="160" w:line="259" w:lineRule="auto"/>
            </w:pPr>
            <w:r w:rsidRPr="00AD582B">
              <w:t xml:space="preserve">Dersom foretaket har markert </w:t>
            </w:r>
            <w:r w:rsidRPr="00AD582B">
              <w:rPr>
                <w:b/>
                <w:bCs/>
              </w:rPr>
              <w:t>ja, og jeg søker for hele konsernet:</w:t>
            </w:r>
            <w:r w:rsidRPr="00AD582B">
              <w:t xml:space="preserve"> kontroller følgende opplysninger i søknaden:</w:t>
            </w:r>
          </w:p>
          <w:p w14:paraId="00EF259F" w14:textId="77777777" w:rsidR="00AD582B" w:rsidRPr="00AD582B" w:rsidRDefault="00AD582B" w:rsidP="00AD582B">
            <w:pPr>
              <w:pStyle w:val="Listeavsnitt"/>
              <w:numPr>
                <w:ilvl w:val="0"/>
                <w:numId w:val="16"/>
              </w:numPr>
            </w:pPr>
            <w:r w:rsidRPr="00AD582B">
              <w:t>Kontroller at det foreligger en oppstilling som viser hvilke foretak som inngår i konsernet.</w:t>
            </w:r>
          </w:p>
          <w:p w14:paraId="7183044C" w14:textId="77777777" w:rsidR="00AD582B" w:rsidRPr="00AD582B" w:rsidRDefault="00AD582B" w:rsidP="00AD582B">
            <w:pPr>
              <w:pStyle w:val="Listeavsnitt"/>
              <w:numPr>
                <w:ilvl w:val="0"/>
                <w:numId w:val="16"/>
              </w:numPr>
            </w:pPr>
            <w:r w:rsidRPr="00AD582B">
              <w:t xml:space="preserve">Kontroller at det foreligger skriftlige samtykker fra alle foretakene som er angitt i oppstillingen. </w:t>
            </w:r>
          </w:p>
        </w:tc>
        <w:tc>
          <w:tcPr>
            <w:tcW w:w="1877" w:type="dxa"/>
            <w:shd w:val="clear" w:color="auto" w:fill="FFFFFF" w:themeFill="background1"/>
          </w:tcPr>
          <w:p w14:paraId="4A48D903" w14:textId="77777777" w:rsidR="00AD582B" w:rsidRPr="00AD582B" w:rsidRDefault="00AD582B" w:rsidP="00BF6F36">
            <w:pPr>
              <w:spacing w:after="160" w:line="259" w:lineRule="auto"/>
              <w:jc w:val="center"/>
            </w:pPr>
          </w:p>
        </w:tc>
        <w:tc>
          <w:tcPr>
            <w:tcW w:w="5245" w:type="dxa"/>
            <w:shd w:val="clear" w:color="auto" w:fill="FFFFFF" w:themeFill="background1"/>
          </w:tcPr>
          <w:p w14:paraId="67BA21C7" w14:textId="77777777" w:rsidR="00AD582B" w:rsidRPr="00AD582B" w:rsidRDefault="00AD582B" w:rsidP="00AD582B">
            <w:pPr>
              <w:spacing w:after="160" w:line="259" w:lineRule="auto"/>
            </w:pPr>
          </w:p>
        </w:tc>
      </w:tr>
    </w:tbl>
    <w:p w14:paraId="4C0B12F6" w14:textId="77777777" w:rsidR="00AD582B" w:rsidRPr="00AD582B" w:rsidRDefault="00AD582B" w:rsidP="00AD582B"/>
    <w:p w14:paraId="5FE334D7" w14:textId="77777777" w:rsidR="00AD582B" w:rsidRPr="00AD582B" w:rsidRDefault="00AD582B" w:rsidP="00AD582B"/>
    <w:p w14:paraId="2A6F1544" w14:textId="77777777" w:rsidR="00AD582B" w:rsidRPr="00AD582B" w:rsidRDefault="00AD582B" w:rsidP="00AD582B"/>
    <w:p w14:paraId="028FA088" w14:textId="77777777" w:rsidR="00AD582B" w:rsidRPr="00AD582B" w:rsidRDefault="00AD582B" w:rsidP="00AD582B"/>
    <w:p w14:paraId="481C77F9" w14:textId="77777777" w:rsidR="00AD582B" w:rsidRDefault="00AD582B"/>
    <w:sectPr w:rsidR="00AD582B" w:rsidSect="00AD582B">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1981A" w14:textId="77777777" w:rsidR="00AD582B" w:rsidRDefault="00AD582B" w:rsidP="00AD582B">
      <w:pPr>
        <w:spacing w:after="0" w:line="240" w:lineRule="auto"/>
      </w:pPr>
      <w:r>
        <w:separator/>
      </w:r>
    </w:p>
  </w:endnote>
  <w:endnote w:type="continuationSeparator" w:id="0">
    <w:p w14:paraId="192F3E5F" w14:textId="77777777" w:rsidR="00AD582B" w:rsidRDefault="00AD582B" w:rsidP="00AD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6036" w14:textId="5536FF72" w:rsidR="00AD582B" w:rsidRDefault="00AD582B" w:rsidP="00AD582B">
    <w:pPr>
      <w:pStyle w:val="Topptekst"/>
      <w:jc w:val="right"/>
    </w:pPr>
    <w:r>
      <w:rPr>
        <w:color w:val="2B579A"/>
        <w:shd w:val="clear" w:color="auto" w:fill="E6E6E6"/>
      </w:rPr>
      <w:t xml:space="preserve">Side </w:t>
    </w:r>
    <w:r>
      <w:rPr>
        <w:color w:val="2B579A"/>
        <w:shd w:val="clear" w:color="auto" w:fill="E6E6E6"/>
      </w:rPr>
      <w:fldChar w:fldCharType="begin"/>
    </w:r>
    <w:r>
      <w:instrText>PAGE</w:instrText>
    </w:r>
    <w:r>
      <w:rPr>
        <w:color w:val="2B579A"/>
        <w:shd w:val="clear" w:color="auto" w:fill="E6E6E6"/>
      </w:rPr>
      <w:fldChar w:fldCharType="separate"/>
    </w:r>
    <w:r>
      <w:rPr>
        <w:noProof/>
      </w:rPr>
      <w:t>1</w:t>
    </w:r>
    <w:r>
      <w:rPr>
        <w:color w:val="2B579A"/>
        <w:shd w:val="clear" w:color="auto" w:fill="E6E6E6"/>
      </w:rPr>
      <w:fldChar w:fldCharType="end"/>
    </w:r>
    <w:r>
      <w:t xml:space="preserve"> av </w:t>
    </w:r>
    <w:r>
      <w:rPr>
        <w:color w:val="2B579A"/>
        <w:shd w:val="clear" w:color="auto" w:fill="E6E6E6"/>
      </w:rPr>
      <w:fldChar w:fldCharType="begin"/>
    </w:r>
    <w:r>
      <w:instrText>NUMPAGES</w:instrText>
    </w:r>
    <w:r>
      <w:rPr>
        <w:color w:val="2B579A"/>
        <w:shd w:val="clear" w:color="auto" w:fill="E6E6E6"/>
      </w:rPr>
      <w:fldChar w:fldCharType="separate"/>
    </w:r>
    <w:r>
      <w:rPr>
        <w:noProof/>
      </w:rPr>
      <w:t>2</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26C99" w14:textId="77777777" w:rsidR="00AD582B" w:rsidRDefault="00AD582B" w:rsidP="00AD582B">
      <w:pPr>
        <w:spacing w:after="0" w:line="240" w:lineRule="auto"/>
      </w:pPr>
      <w:r>
        <w:separator/>
      </w:r>
    </w:p>
  </w:footnote>
  <w:footnote w:type="continuationSeparator" w:id="0">
    <w:p w14:paraId="4F215B9A" w14:textId="77777777" w:rsidR="00AD582B" w:rsidRDefault="00AD582B" w:rsidP="00AD5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2416"/>
    <w:multiLevelType w:val="hybridMultilevel"/>
    <w:tmpl w:val="2D36FAFA"/>
    <w:lvl w:ilvl="0" w:tplc="AF76DB8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840D61"/>
    <w:multiLevelType w:val="hybridMultilevel"/>
    <w:tmpl w:val="E4AC2C6C"/>
    <w:lvl w:ilvl="0" w:tplc="AF76DB86">
      <w:start w:val="1"/>
      <w:numFmt w:val="bullet"/>
      <w:lvlText w:val=""/>
      <w:lvlJc w:val="left"/>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F1C7940"/>
    <w:multiLevelType w:val="hybridMultilevel"/>
    <w:tmpl w:val="99B2C24C"/>
    <w:lvl w:ilvl="0" w:tplc="AF76DB86">
      <w:start w:val="1"/>
      <w:numFmt w:val="bullet"/>
      <w:lvlText w:val=""/>
      <w:lvlJc w:val="left"/>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900E39"/>
    <w:multiLevelType w:val="hybridMultilevel"/>
    <w:tmpl w:val="C0344450"/>
    <w:lvl w:ilvl="0" w:tplc="FEEAE5C6">
      <w:start w:val="1"/>
      <w:numFmt w:val="bullet"/>
      <w:lvlText w:val=""/>
      <w:lvlJc w:val="left"/>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9DF6E23"/>
    <w:multiLevelType w:val="hybridMultilevel"/>
    <w:tmpl w:val="F4EED55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3D400DAB"/>
    <w:multiLevelType w:val="hybridMultilevel"/>
    <w:tmpl w:val="FFFFFFFF"/>
    <w:lvl w:ilvl="0" w:tplc="F15AD396">
      <w:start w:val="1"/>
      <w:numFmt w:val="bullet"/>
      <w:lvlText w:val="-"/>
      <w:lvlJc w:val="left"/>
      <w:pPr>
        <w:ind w:left="720" w:hanging="360"/>
      </w:pPr>
      <w:rPr>
        <w:rFonts w:ascii="Calibri" w:hAnsi="Calibri" w:hint="default"/>
      </w:rPr>
    </w:lvl>
    <w:lvl w:ilvl="1" w:tplc="BE70498A">
      <w:start w:val="1"/>
      <w:numFmt w:val="bullet"/>
      <w:lvlText w:val="o"/>
      <w:lvlJc w:val="left"/>
      <w:pPr>
        <w:ind w:left="1440" w:hanging="360"/>
      </w:pPr>
      <w:rPr>
        <w:rFonts w:ascii="Courier New" w:hAnsi="Courier New" w:hint="default"/>
      </w:rPr>
    </w:lvl>
    <w:lvl w:ilvl="2" w:tplc="A7ACE6D4">
      <w:start w:val="1"/>
      <w:numFmt w:val="bullet"/>
      <w:lvlText w:val=""/>
      <w:lvlJc w:val="left"/>
      <w:pPr>
        <w:ind w:left="2160" w:hanging="360"/>
      </w:pPr>
      <w:rPr>
        <w:rFonts w:ascii="Wingdings" w:hAnsi="Wingdings" w:hint="default"/>
      </w:rPr>
    </w:lvl>
    <w:lvl w:ilvl="3" w:tplc="FEEAE5C6">
      <w:start w:val="1"/>
      <w:numFmt w:val="bullet"/>
      <w:lvlText w:val=""/>
      <w:lvlJc w:val="left"/>
      <w:pPr>
        <w:ind w:left="2880" w:hanging="360"/>
      </w:pPr>
      <w:rPr>
        <w:rFonts w:ascii="Symbol" w:hAnsi="Symbol" w:hint="default"/>
      </w:rPr>
    </w:lvl>
    <w:lvl w:ilvl="4" w:tplc="779E5A4C">
      <w:start w:val="1"/>
      <w:numFmt w:val="bullet"/>
      <w:lvlText w:val="o"/>
      <w:lvlJc w:val="left"/>
      <w:pPr>
        <w:ind w:left="3600" w:hanging="360"/>
      </w:pPr>
      <w:rPr>
        <w:rFonts w:ascii="Courier New" w:hAnsi="Courier New" w:hint="default"/>
      </w:rPr>
    </w:lvl>
    <w:lvl w:ilvl="5" w:tplc="B19AFAF8">
      <w:start w:val="1"/>
      <w:numFmt w:val="bullet"/>
      <w:lvlText w:val=""/>
      <w:lvlJc w:val="left"/>
      <w:pPr>
        <w:ind w:left="4320" w:hanging="360"/>
      </w:pPr>
      <w:rPr>
        <w:rFonts w:ascii="Wingdings" w:hAnsi="Wingdings" w:hint="default"/>
      </w:rPr>
    </w:lvl>
    <w:lvl w:ilvl="6" w:tplc="969ECAE0">
      <w:start w:val="1"/>
      <w:numFmt w:val="bullet"/>
      <w:lvlText w:val=""/>
      <w:lvlJc w:val="left"/>
      <w:pPr>
        <w:ind w:left="5040" w:hanging="360"/>
      </w:pPr>
      <w:rPr>
        <w:rFonts w:ascii="Symbol" w:hAnsi="Symbol" w:hint="default"/>
      </w:rPr>
    </w:lvl>
    <w:lvl w:ilvl="7" w:tplc="96BADB0A">
      <w:start w:val="1"/>
      <w:numFmt w:val="bullet"/>
      <w:lvlText w:val="o"/>
      <w:lvlJc w:val="left"/>
      <w:pPr>
        <w:ind w:left="5760" w:hanging="360"/>
      </w:pPr>
      <w:rPr>
        <w:rFonts w:ascii="Courier New" w:hAnsi="Courier New" w:hint="default"/>
      </w:rPr>
    </w:lvl>
    <w:lvl w:ilvl="8" w:tplc="A9860656">
      <w:start w:val="1"/>
      <w:numFmt w:val="bullet"/>
      <w:lvlText w:val=""/>
      <w:lvlJc w:val="left"/>
      <w:pPr>
        <w:ind w:left="6480" w:hanging="360"/>
      </w:pPr>
      <w:rPr>
        <w:rFonts w:ascii="Wingdings" w:hAnsi="Wingdings" w:hint="default"/>
      </w:rPr>
    </w:lvl>
  </w:abstractNum>
  <w:abstractNum w:abstractNumId="6" w15:restartNumberingAfterBreak="0">
    <w:nsid w:val="453C6277"/>
    <w:multiLevelType w:val="hybridMultilevel"/>
    <w:tmpl w:val="99920F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560357A"/>
    <w:multiLevelType w:val="hybridMultilevel"/>
    <w:tmpl w:val="B208615E"/>
    <w:lvl w:ilvl="0" w:tplc="AF76DB86">
      <w:start w:val="1"/>
      <w:numFmt w:val="bullet"/>
      <w:lvlText w:val=""/>
      <w:lvlJc w:val="left"/>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4B891D90"/>
    <w:multiLevelType w:val="hybridMultilevel"/>
    <w:tmpl w:val="8A58BB04"/>
    <w:lvl w:ilvl="0" w:tplc="FEEAE5C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20008B3"/>
    <w:multiLevelType w:val="hybridMultilevel"/>
    <w:tmpl w:val="BAACFFF6"/>
    <w:lvl w:ilvl="0" w:tplc="FEEAE5C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14E3E64"/>
    <w:multiLevelType w:val="hybridMultilevel"/>
    <w:tmpl w:val="835A8A96"/>
    <w:lvl w:ilvl="0" w:tplc="FF3AF7D6">
      <w:start w:val="1"/>
      <w:numFmt w:val="bullet"/>
      <w:lvlText w:val=""/>
      <w:lvlJc w:val="left"/>
      <w:pPr>
        <w:ind w:left="720" w:hanging="360"/>
      </w:pPr>
      <w:rPr>
        <w:rFonts w:ascii="Symbol" w:hAnsi="Symbol" w:hint="default"/>
      </w:rPr>
    </w:lvl>
    <w:lvl w:ilvl="1" w:tplc="8228CAE8">
      <w:start w:val="1"/>
      <w:numFmt w:val="bullet"/>
      <w:lvlText w:val="o"/>
      <w:lvlJc w:val="left"/>
      <w:pPr>
        <w:ind w:left="1440" w:hanging="360"/>
      </w:pPr>
      <w:rPr>
        <w:rFonts w:ascii="Courier New" w:hAnsi="Courier New" w:hint="default"/>
      </w:rPr>
    </w:lvl>
    <w:lvl w:ilvl="2" w:tplc="CCF8F6E4">
      <w:start w:val="1"/>
      <w:numFmt w:val="bullet"/>
      <w:lvlText w:val=""/>
      <w:lvlJc w:val="left"/>
      <w:pPr>
        <w:ind w:left="2160" w:hanging="360"/>
      </w:pPr>
      <w:rPr>
        <w:rFonts w:ascii="Wingdings" w:hAnsi="Wingdings" w:hint="default"/>
      </w:rPr>
    </w:lvl>
    <w:lvl w:ilvl="3" w:tplc="2B0A754A">
      <w:start w:val="1"/>
      <w:numFmt w:val="bullet"/>
      <w:lvlText w:val=""/>
      <w:lvlJc w:val="left"/>
      <w:pPr>
        <w:ind w:left="2880" w:hanging="360"/>
      </w:pPr>
      <w:rPr>
        <w:rFonts w:ascii="Symbol" w:hAnsi="Symbol" w:hint="default"/>
      </w:rPr>
    </w:lvl>
    <w:lvl w:ilvl="4" w:tplc="28BADECC">
      <w:start w:val="1"/>
      <w:numFmt w:val="bullet"/>
      <w:lvlText w:val="o"/>
      <w:lvlJc w:val="left"/>
      <w:pPr>
        <w:ind w:left="3600" w:hanging="360"/>
      </w:pPr>
      <w:rPr>
        <w:rFonts w:ascii="Courier New" w:hAnsi="Courier New" w:hint="default"/>
      </w:rPr>
    </w:lvl>
    <w:lvl w:ilvl="5" w:tplc="FB2453EC">
      <w:start w:val="1"/>
      <w:numFmt w:val="bullet"/>
      <w:lvlText w:val=""/>
      <w:lvlJc w:val="left"/>
      <w:pPr>
        <w:ind w:left="4320" w:hanging="360"/>
      </w:pPr>
      <w:rPr>
        <w:rFonts w:ascii="Wingdings" w:hAnsi="Wingdings" w:hint="default"/>
      </w:rPr>
    </w:lvl>
    <w:lvl w:ilvl="6" w:tplc="13CE2912">
      <w:start w:val="1"/>
      <w:numFmt w:val="bullet"/>
      <w:lvlText w:val=""/>
      <w:lvlJc w:val="left"/>
      <w:pPr>
        <w:ind w:left="5040" w:hanging="360"/>
      </w:pPr>
      <w:rPr>
        <w:rFonts w:ascii="Symbol" w:hAnsi="Symbol" w:hint="default"/>
      </w:rPr>
    </w:lvl>
    <w:lvl w:ilvl="7" w:tplc="F124B732">
      <w:start w:val="1"/>
      <w:numFmt w:val="bullet"/>
      <w:lvlText w:val="o"/>
      <w:lvlJc w:val="left"/>
      <w:pPr>
        <w:ind w:left="5760" w:hanging="360"/>
      </w:pPr>
      <w:rPr>
        <w:rFonts w:ascii="Courier New" w:hAnsi="Courier New" w:hint="default"/>
      </w:rPr>
    </w:lvl>
    <w:lvl w:ilvl="8" w:tplc="66B830B6">
      <w:start w:val="1"/>
      <w:numFmt w:val="bullet"/>
      <w:lvlText w:val=""/>
      <w:lvlJc w:val="left"/>
      <w:pPr>
        <w:ind w:left="6480" w:hanging="360"/>
      </w:pPr>
      <w:rPr>
        <w:rFonts w:ascii="Wingdings" w:hAnsi="Wingdings" w:hint="default"/>
      </w:rPr>
    </w:lvl>
  </w:abstractNum>
  <w:abstractNum w:abstractNumId="11" w15:restartNumberingAfterBreak="0">
    <w:nsid w:val="6AA16185"/>
    <w:multiLevelType w:val="hybridMultilevel"/>
    <w:tmpl w:val="E03C212C"/>
    <w:lvl w:ilvl="0" w:tplc="04140001">
      <w:start w:val="1"/>
      <w:numFmt w:val="bullet"/>
      <w:lvlText w:val=""/>
      <w:lvlJc w:val="left"/>
      <w:pPr>
        <w:ind w:left="720" w:hanging="360"/>
      </w:pPr>
      <w:rPr>
        <w:rFonts w:ascii="Symbol" w:hAnsi="Symbol" w:hint="default"/>
      </w:rPr>
    </w:lvl>
    <w:lvl w:ilvl="1" w:tplc="27065FF8">
      <w:start w:val="1"/>
      <w:numFmt w:val="lowerLetter"/>
      <w:lvlText w:val="%2."/>
      <w:lvlJc w:val="left"/>
      <w:pPr>
        <w:ind w:left="1440" w:hanging="360"/>
      </w:pPr>
    </w:lvl>
    <w:lvl w:ilvl="2" w:tplc="4C3CFE48">
      <w:start w:val="1"/>
      <w:numFmt w:val="lowerRoman"/>
      <w:lvlText w:val="%3."/>
      <w:lvlJc w:val="right"/>
      <w:pPr>
        <w:ind w:left="2160" w:hanging="180"/>
      </w:pPr>
    </w:lvl>
    <w:lvl w:ilvl="3" w:tplc="C7B2B178">
      <w:start w:val="1"/>
      <w:numFmt w:val="decimal"/>
      <w:lvlText w:val="%4."/>
      <w:lvlJc w:val="left"/>
      <w:pPr>
        <w:ind w:left="2880" w:hanging="360"/>
      </w:pPr>
    </w:lvl>
    <w:lvl w:ilvl="4" w:tplc="DD6893B4">
      <w:start w:val="1"/>
      <w:numFmt w:val="lowerLetter"/>
      <w:lvlText w:val="%5."/>
      <w:lvlJc w:val="left"/>
      <w:pPr>
        <w:ind w:left="3600" w:hanging="360"/>
      </w:pPr>
    </w:lvl>
    <w:lvl w:ilvl="5" w:tplc="EE3AC178">
      <w:start w:val="1"/>
      <w:numFmt w:val="lowerRoman"/>
      <w:lvlText w:val="%6."/>
      <w:lvlJc w:val="right"/>
      <w:pPr>
        <w:ind w:left="4320" w:hanging="180"/>
      </w:pPr>
    </w:lvl>
    <w:lvl w:ilvl="6" w:tplc="CF824528">
      <w:start w:val="1"/>
      <w:numFmt w:val="decimal"/>
      <w:lvlText w:val="%7."/>
      <w:lvlJc w:val="left"/>
      <w:pPr>
        <w:ind w:left="5040" w:hanging="360"/>
      </w:pPr>
    </w:lvl>
    <w:lvl w:ilvl="7" w:tplc="A3848C80">
      <w:start w:val="1"/>
      <w:numFmt w:val="lowerLetter"/>
      <w:lvlText w:val="%8."/>
      <w:lvlJc w:val="left"/>
      <w:pPr>
        <w:ind w:left="5760" w:hanging="360"/>
      </w:pPr>
    </w:lvl>
    <w:lvl w:ilvl="8" w:tplc="95C06A16">
      <w:start w:val="1"/>
      <w:numFmt w:val="lowerRoman"/>
      <w:lvlText w:val="%9."/>
      <w:lvlJc w:val="right"/>
      <w:pPr>
        <w:ind w:left="6480" w:hanging="180"/>
      </w:pPr>
    </w:lvl>
  </w:abstractNum>
  <w:abstractNum w:abstractNumId="12" w15:restartNumberingAfterBreak="0">
    <w:nsid w:val="6E21369E"/>
    <w:multiLevelType w:val="hybridMultilevel"/>
    <w:tmpl w:val="105E636E"/>
    <w:lvl w:ilvl="0" w:tplc="FEEAE5C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51616EA"/>
    <w:multiLevelType w:val="hybridMultilevel"/>
    <w:tmpl w:val="88082590"/>
    <w:lvl w:ilvl="0" w:tplc="AF76DB86">
      <w:start w:val="1"/>
      <w:numFmt w:val="bullet"/>
      <w:lvlText w:val=""/>
      <w:lvlJc w:val="left"/>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75981FB4"/>
    <w:multiLevelType w:val="hybridMultilevel"/>
    <w:tmpl w:val="D8804A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CF0595F"/>
    <w:multiLevelType w:val="hybridMultilevel"/>
    <w:tmpl w:val="CDB40840"/>
    <w:lvl w:ilvl="0" w:tplc="AF76DB86">
      <w:start w:val="1"/>
      <w:numFmt w:val="bullet"/>
      <w:lvlText w:val=""/>
      <w:lvlJc w:val="left"/>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5"/>
  </w:num>
  <w:num w:numId="4">
    <w:abstractNumId w:val="0"/>
  </w:num>
  <w:num w:numId="5">
    <w:abstractNumId w:val="7"/>
  </w:num>
  <w:num w:numId="6">
    <w:abstractNumId w:val="10"/>
  </w:num>
  <w:num w:numId="7">
    <w:abstractNumId w:val="11"/>
  </w:num>
  <w:num w:numId="8">
    <w:abstractNumId w:val="14"/>
  </w:num>
  <w:num w:numId="9">
    <w:abstractNumId w:val="4"/>
  </w:num>
  <w:num w:numId="10">
    <w:abstractNumId w:val="6"/>
  </w:num>
  <w:num w:numId="11">
    <w:abstractNumId w:val="1"/>
  </w:num>
  <w:num w:numId="12">
    <w:abstractNumId w:val="2"/>
  </w:num>
  <w:num w:numId="13">
    <w:abstractNumId w:val="3"/>
  </w:num>
  <w:num w:numId="14">
    <w:abstractNumId w:val="9"/>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82B"/>
    <w:rsid w:val="003F6095"/>
    <w:rsid w:val="00853008"/>
    <w:rsid w:val="00AD582B"/>
    <w:rsid w:val="00BF6F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30F1"/>
  <w15:chartTrackingRefBased/>
  <w15:docId w15:val="{42E0D595-EEC2-4217-BD00-F5F71CA5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D58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D58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D582B"/>
    <w:rPr>
      <w:color w:val="0563C1" w:themeColor="hyperlink"/>
      <w:u w:val="single"/>
    </w:rPr>
  </w:style>
  <w:style w:type="character" w:styleId="Ulstomtale">
    <w:name w:val="Unresolved Mention"/>
    <w:basedOn w:val="Standardskriftforavsnitt"/>
    <w:uiPriority w:val="99"/>
    <w:semiHidden/>
    <w:unhideWhenUsed/>
    <w:rsid w:val="00AD582B"/>
    <w:rPr>
      <w:color w:val="605E5C"/>
      <w:shd w:val="clear" w:color="auto" w:fill="E1DFDD"/>
    </w:rPr>
  </w:style>
  <w:style w:type="table" w:styleId="Tabellrutenett">
    <w:name w:val="Table Grid"/>
    <w:basedOn w:val="Vanligtabell"/>
    <w:uiPriority w:val="39"/>
    <w:rsid w:val="00AD5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AD582B"/>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AD582B"/>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AD582B"/>
    <w:pPr>
      <w:ind w:left="720"/>
      <w:contextualSpacing/>
    </w:pPr>
  </w:style>
  <w:style w:type="paragraph" w:styleId="Topptekst">
    <w:name w:val="header"/>
    <w:basedOn w:val="Normal"/>
    <w:link w:val="TopptekstTegn"/>
    <w:uiPriority w:val="99"/>
    <w:unhideWhenUsed/>
    <w:rsid w:val="00AD582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D582B"/>
  </w:style>
  <w:style w:type="paragraph" w:styleId="Bunntekst">
    <w:name w:val="footer"/>
    <w:basedOn w:val="Normal"/>
    <w:link w:val="BunntekstTegn"/>
    <w:uiPriority w:val="99"/>
    <w:unhideWhenUsed/>
    <w:rsid w:val="00AD582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D5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447595">
      <w:bodyDiv w:val="1"/>
      <w:marLeft w:val="0"/>
      <w:marRight w:val="0"/>
      <w:marTop w:val="0"/>
      <w:marBottom w:val="0"/>
      <w:divBdr>
        <w:top w:val="none" w:sz="0" w:space="0" w:color="auto"/>
        <w:left w:val="none" w:sz="0" w:space="0" w:color="auto"/>
        <w:bottom w:val="none" w:sz="0" w:space="0" w:color="auto"/>
        <w:right w:val="none" w:sz="0" w:space="0" w:color="auto"/>
      </w:divBdr>
    </w:div>
    <w:div w:id="13529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F/forskrift/2022-02-04-167" TargetMode="External"/><Relationship Id="rId3" Type="http://schemas.openxmlformats.org/officeDocument/2006/relationships/settings" Target="settings.xml"/><Relationship Id="rId7" Type="http://schemas.openxmlformats.org/officeDocument/2006/relationships/hyperlink" Target="https://lovdata.no/dokument/NL/lov/2022-01-2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katteetaten.no/lonnsstotte-des2021-feb202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1642</Words>
  <Characters>8657</Characters>
  <Application>Microsoft Office Word</Application>
  <DocSecurity>0</DocSecurity>
  <Lines>144</Lines>
  <Paragraphs>30</Paragraphs>
  <ScaleCrop>false</ScaleCrop>
  <HeadingPairs>
    <vt:vector size="4" baseType="variant">
      <vt:variant>
        <vt:lpstr>Tittel</vt:lpstr>
      </vt:variant>
      <vt:variant>
        <vt:i4>1</vt:i4>
      </vt:variant>
      <vt:variant>
        <vt:lpstr>Overskrifter</vt:lpstr>
      </vt:variant>
      <vt:variant>
        <vt:i4>4</vt:i4>
      </vt:variant>
    </vt:vector>
  </HeadingPairs>
  <TitlesOfParts>
    <vt:vector size="5" baseType="lpstr">
      <vt:lpstr/>
      <vt:lpstr>Lønnsstøtte for desember 2021 – februar 2022</vt:lpstr>
      <vt:lpstr>Kontrollhandlinger som revisor eller autorisert regnskapsfører skal utføre i for</vt:lpstr>
      <vt:lpstr>    Oppfølging hvis det er avdekket feil</vt:lpstr>
      <vt:lpstr>    Bekreftelse</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Høylie</dc:creator>
  <cp:keywords/>
  <dc:description/>
  <cp:lastModifiedBy>Knut Høylie</cp:lastModifiedBy>
  <cp:revision>2</cp:revision>
  <dcterms:created xsi:type="dcterms:W3CDTF">2022-04-01T08:16:00Z</dcterms:created>
  <dcterms:modified xsi:type="dcterms:W3CDTF">2022-04-01T08:16:00Z</dcterms:modified>
</cp:coreProperties>
</file>