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542" w:rsidRPr="00671C75" w:rsidRDefault="009A1CF8" w:rsidP="00671C75">
      <w:pPr>
        <w:contextualSpacing/>
        <w:rPr>
          <w:rFonts w:cs="Arial"/>
          <w:b/>
          <w:sz w:val="28"/>
          <w:szCs w:val="28"/>
        </w:rPr>
      </w:pPr>
      <w:bookmarkStart w:id="0" w:name="_Toc231181832"/>
      <w:bookmarkStart w:id="1" w:name="_GoBack"/>
      <w:bookmarkEnd w:id="1"/>
      <w:r w:rsidRPr="00671C75">
        <w:rPr>
          <w:rFonts w:cs="Arial"/>
          <w:b/>
          <w:sz w:val="28"/>
          <w:szCs w:val="28"/>
        </w:rPr>
        <w:t>DATABEHANDLERAVTALE</w:t>
      </w:r>
      <w:bookmarkEnd w:id="0"/>
    </w:p>
    <w:p w:rsidR="002B1542" w:rsidRDefault="002B1542" w:rsidP="00671C75"/>
    <w:p w:rsidR="00F235C7" w:rsidRDefault="00F235C7" w:rsidP="00671C75"/>
    <w:p w:rsidR="009A1CF8" w:rsidRDefault="009A1CF8" w:rsidP="009A1CF8">
      <w:pPr>
        <w:pStyle w:val="Overskrift2"/>
        <w:spacing w:after="0"/>
      </w:pPr>
      <w:bookmarkStart w:id="2" w:name="_Toc231181833"/>
      <w:r>
        <w:t>AVTALENS HENSIKT</w:t>
      </w:r>
      <w:bookmarkEnd w:id="2"/>
    </w:p>
    <w:p w:rsidR="009A1CF8" w:rsidRPr="009A1CF8" w:rsidRDefault="009A1CF8" w:rsidP="009A1CF8">
      <w:pPr>
        <w:rPr>
          <w:lang w:eastAsia="en-US"/>
        </w:rPr>
      </w:pPr>
    </w:p>
    <w:p w:rsidR="00FF0DCE" w:rsidRDefault="00FF0DCE" w:rsidP="00CF0506">
      <w:r>
        <w:t>Dette bilaget inneholder en databehandleravtale</w:t>
      </w:r>
      <w:r w:rsidR="006D6363">
        <w:t xml:space="preserve">, og inngår som en del av </w:t>
      </w:r>
      <w:r w:rsidR="006D6363" w:rsidRPr="006304E4">
        <w:rPr>
          <w:i/>
        </w:rPr>
        <w:t>Oppdragsavtalen</w:t>
      </w:r>
      <w:r>
        <w:t xml:space="preserve">. </w:t>
      </w:r>
      <w:r w:rsidR="00C2436A">
        <w:t>Databehandlera</w:t>
      </w:r>
      <w:r w:rsidR="00F7557B">
        <w:t>vtalens hensikt er å reguler</w:t>
      </w:r>
      <w:r>
        <w:t xml:space="preserve">e rettigheter og plikter etter </w:t>
      </w:r>
      <w:r w:rsidR="005B39A2">
        <w:t xml:space="preserve">den enhver tid gjeldende lov om </w:t>
      </w:r>
      <w:r w:rsidR="00F7557B">
        <w:t>behandling av personopplysninger (personopplysningsloven)</w:t>
      </w:r>
      <w:r w:rsidR="00F549AE">
        <w:t>.</w:t>
      </w:r>
    </w:p>
    <w:p w:rsidR="00CF0506" w:rsidRDefault="00CF0506" w:rsidP="00CF0506"/>
    <w:p w:rsidR="002B1542" w:rsidRDefault="00C2436A" w:rsidP="00CF0506">
      <w:r>
        <w:t>Databehandlera</w:t>
      </w:r>
      <w:r w:rsidR="00F7557B">
        <w:t xml:space="preserve">vtalen skal sikre at personopplysninger om de </w:t>
      </w:r>
      <w:r w:rsidR="00F549AE">
        <w:t>R</w:t>
      </w:r>
      <w:r w:rsidR="00F7557B">
        <w:t>egistrerte ikke brukes urettmessig eller kommer uberettigede i hende.</w:t>
      </w:r>
    </w:p>
    <w:p w:rsidR="00CF0506" w:rsidRDefault="00CF0506" w:rsidP="00CF0506"/>
    <w:p w:rsidR="003A4394" w:rsidRPr="00EF199C" w:rsidRDefault="00C2436A" w:rsidP="003A4394">
      <w:pPr>
        <w:rPr>
          <w:rFonts w:eastAsiaTheme="minorHAnsi" w:cs="Arial"/>
          <w:szCs w:val="20"/>
          <w:lang w:eastAsia="en-US"/>
        </w:rPr>
      </w:pPr>
      <w:r>
        <w:t>Databehandlera</w:t>
      </w:r>
      <w:r w:rsidR="00F7557B">
        <w:t xml:space="preserve">vtalen regulerer </w:t>
      </w:r>
      <w:r w:rsidR="00F549AE">
        <w:t xml:space="preserve">Regnskapsforetakets, dvs. </w:t>
      </w:r>
      <w:r w:rsidR="00F7557B">
        <w:t>databehandler</w:t>
      </w:r>
      <w:r w:rsidR="00F549AE">
        <w:t>en</w:t>
      </w:r>
      <w:r w:rsidR="00F7557B">
        <w:t>s</w:t>
      </w:r>
      <w:r w:rsidR="00F549AE">
        <w:t>,</w:t>
      </w:r>
      <w:r w:rsidR="00F7557B">
        <w:t xml:space="preserve"> </w:t>
      </w:r>
      <w:r w:rsidR="00620B95">
        <w:t xml:space="preserve">behandling </w:t>
      </w:r>
      <w:r w:rsidR="00F7557B">
        <w:t xml:space="preserve">av personopplysninger på vegne av </w:t>
      </w:r>
      <w:r w:rsidR="00F549AE">
        <w:t xml:space="preserve">Kunden, dvs. </w:t>
      </w:r>
      <w:r w:rsidR="00F7557B">
        <w:t xml:space="preserve">den behandlingsansvarlige </w:t>
      </w:r>
      <w:r w:rsidR="003A4394">
        <w:t>Med behandling menes</w:t>
      </w:r>
      <w:r w:rsidR="00F549AE">
        <w:t xml:space="preserve"> e</w:t>
      </w:r>
      <w:r w:rsidR="003A4394" w:rsidRPr="00EF199C">
        <w:rPr>
          <w:rFonts w:eastAsiaTheme="minorHAnsi" w:cs="Arial"/>
          <w:szCs w:val="20"/>
          <w:lang w:eastAsia="en-US"/>
        </w:rPr>
        <w:t>nhver bruk av personopplysninger, som for eksempel innsamling, registrering, sammenstilling, lagring</w:t>
      </w:r>
      <w:r w:rsidR="003A4394">
        <w:rPr>
          <w:rFonts w:eastAsiaTheme="minorHAnsi" w:cs="Arial"/>
          <w:szCs w:val="20"/>
          <w:lang w:eastAsia="en-US"/>
        </w:rPr>
        <w:t xml:space="preserve"> eller</w:t>
      </w:r>
      <w:r w:rsidR="003A4394" w:rsidRPr="00EF199C">
        <w:rPr>
          <w:rFonts w:eastAsiaTheme="minorHAnsi" w:cs="Arial"/>
          <w:szCs w:val="20"/>
          <w:lang w:eastAsia="en-US"/>
        </w:rPr>
        <w:t xml:space="preserve"> utlevering.</w:t>
      </w:r>
    </w:p>
    <w:p w:rsidR="007304CF" w:rsidRDefault="007304CF" w:rsidP="00CF0506"/>
    <w:p w:rsidR="00FF0DCE" w:rsidRDefault="009A1CF8" w:rsidP="00CF0506">
      <w:pPr>
        <w:pStyle w:val="Overskrift2"/>
        <w:spacing w:after="0"/>
      </w:pPr>
      <w:r>
        <w:t>DEFINISJONER</w:t>
      </w:r>
    </w:p>
    <w:p w:rsidR="00030CA6" w:rsidRDefault="00030CA6" w:rsidP="00CF0506"/>
    <w:tbl>
      <w:tblPr>
        <w:tblStyle w:val="Tabellrutenett"/>
        <w:tblW w:w="0" w:type="auto"/>
        <w:tblLook w:val="04A0" w:firstRow="1" w:lastRow="0" w:firstColumn="1" w:lastColumn="0" w:noHBand="0" w:noVBand="1"/>
      </w:tblPr>
      <w:tblGrid>
        <w:gridCol w:w="2469"/>
        <w:gridCol w:w="6593"/>
      </w:tblGrid>
      <w:tr w:rsidR="00030CA6" w:rsidTr="002B436E">
        <w:tc>
          <w:tcPr>
            <w:tcW w:w="0" w:type="auto"/>
          </w:tcPr>
          <w:p w:rsidR="00030CA6" w:rsidRPr="00033E79" w:rsidRDefault="00030CA6" w:rsidP="00CF0506">
            <w:pPr>
              <w:rPr>
                <w:b/>
              </w:rPr>
            </w:pPr>
            <w:r w:rsidRPr="00033E79">
              <w:rPr>
                <w:rFonts w:eastAsiaTheme="minorHAnsi" w:cs="Arial"/>
                <w:b/>
                <w:szCs w:val="20"/>
                <w:lang w:eastAsia="en-US"/>
              </w:rPr>
              <w:t>Personopplysninger:</w:t>
            </w:r>
          </w:p>
        </w:tc>
        <w:tc>
          <w:tcPr>
            <w:tcW w:w="0" w:type="auto"/>
          </w:tcPr>
          <w:p w:rsidR="005B39A2" w:rsidRDefault="005B39A2" w:rsidP="005B39A2">
            <w:r w:rsidRPr="009D79D6">
              <w:t>En personopplysning er enhver opplysning om en identifisert eller identifiserbar fysisk person (den registrerte). For at det skal være en personopplysning er det en forutsetning at det er en kobling mellom opplysningen og personen.</w:t>
            </w:r>
          </w:p>
          <w:p w:rsidR="00030CA6" w:rsidRDefault="00030CA6" w:rsidP="00CF0506"/>
        </w:tc>
      </w:tr>
      <w:tr w:rsidR="00030CA6" w:rsidTr="002B436E">
        <w:tc>
          <w:tcPr>
            <w:tcW w:w="0" w:type="auto"/>
          </w:tcPr>
          <w:p w:rsidR="00030CA6" w:rsidRPr="00033E79" w:rsidRDefault="005B39A2" w:rsidP="00CF0506">
            <w:pPr>
              <w:rPr>
                <w:b/>
              </w:rPr>
            </w:pPr>
            <w:r>
              <w:rPr>
                <w:rFonts w:eastAsiaTheme="minorHAnsi" w:cs="Arial"/>
                <w:b/>
                <w:szCs w:val="20"/>
                <w:lang w:eastAsia="en-US"/>
              </w:rPr>
              <w:t>Særlige kategorier</w:t>
            </w:r>
            <w:r w:rsidR="00030CA6" w:rsidRPr="00033E79">
              <w:rPr>
                <w:rFonts w:eastAsiaTheme="minorHAnsi" w:cs="Arial"/>
                <w:b/>
                <w:szCs w:val="20"/>
                <w:lang w:eastAsia="en-US"/>
              </w:rPr>
              <w:t xml:space="preserve"> personopplysninger:</w:t>
            </w:r>
          </w:p>
        </w:tc>
        <w:tc>
          <w:tcPr>
            <w:tcW w:w="0" w:type="auto"/>
          </w:tcPr>
          <w:p w:rsidR="005B39A2" w:rsidRDefault="005B39A2" w:rsidP="005B39A2">
            <w:r w:rsidRPr="000337A0">
              <w:t>Opplysning om rasemessig eller etnisk opprinnelse, politisk oppfatning, religion, filosofisk overbevisning eller fagforeningsmedlemskap, samt behandling av genetiske opplysninger og biometriske opplysninger med det formål å entydig identifisere en fysisk person, helseopplysninger eller opplysninger om en fysisk persons seksuelle forhold eller seksuelle orientering.</w:t>
            </w:r>
          </w:p>
          <w:p w:rsidR="00873F35" w:rsidRDefault="00873F35"/>
        </w:tc>
      </w:tr>
      <w:tr w:rsidR="00030CA6" w:rsidTr="002B436E">
        <w:tc>
          <w:tcPr>
            <w:tcW w:w="0" w:type="auto"/>
          </w:tcPr>
          <w:p w:rsidR="00030CA6" w:rsidRPr="00033E79" w:rsidRDefault="002B436E" w:rsidP="00873F35">
            <w:pPr>
              <w:rPr>
                <w:rFonts w:eastAsiaTheme="minorHAnsi" w:cs="Arial"/>
                <w:b/>
                <w:szCs w:val="20"/>
                <w:lang w:eastAsia="en-US"/>
              </w:rPr>
            </w:pPr>
            <w:r>
              <w:rPr>
                <w:rFonts w:eastAsiaTheme="minorHAnsi" w:cs="Arial"/>
                <w:b/>
                <w:szCs w:val="20"/>
                <w:lang w:eastAsia="en-US"/>
              </w:rPr>
              <w:t>De r</w:t>
            </w:r>
            <w:r w:rsidR="00030CA6" w:rsidRPr="00033E79">
              <w:rPr>
                <w:rFonts w:eastAsiaTheme="minorHAnsi" w:cs="Arial"/>
                <w:b/>
                <w:szCs w:val="20"/>
                <w:lang w:eastAsia="en-US"/>
              </w:rPr>
              <w:t>egistrert</w:t>
            </w:r>
            <w:r>
              <w:rPr>
                <w:rFonts w:eastAsiaTheme="minorHAnsi" w:cs="Arial"/>
                <w:b/>
                <w:szCs w:val="20"/>
                <w:lang w:eastAsia="en-US"/>
              </w:rPr>
              <w:t>e</w:t>
            </w:r>
            <w:r w:rsidR="00030CA6" w:rsidRPr="00033E79">
              <w:rPr>
                <w:rFonts w:eastAsiaTheme="minorHAnsi" w:cs="Arial"/>
                <w:b/>
                <w:szCs w:val="20"/>
                <w:lang w:eastAsia="en-US"/>
              </w:rPr>
              <w:t xml:space="preserve">: </w:t>
            </w:r>
          </w:p>
        </w:tc>
        <w:tc>
          <w:tcPr>
            <w:tcW w:w="0" w:type="auto"/>
          </w:tcPr>
          <w:p w:rsidR="00030CA6" w:rsidRDefault="00030CA6" w:rsidP="00CF0506">
            <w:pPr>
              <w:rPr>
                <w:rFonts w:eastAsiaTheme="minorHAnsi" w:cs="Arial"/>
                <w:szCs w:val="20"/>
                <w:lang w:eastAsia="en-US"/>
              </w:rPr>
            </w:pPr>
            <w:r>
              <w:rPr>
                <w:rFonts w:eastAsiaTheme="minorHAnsi" w:cs="Arial"/>
                <w:szCs w:val="20"/>
                <w:lang w:eastAsia="en-US"/>
              </w:rPr>
              <w:t>D</w:t>
            </w:r>
            <w:r w:rsidRPr="00EF199C">
              <w:rPr>
                <w:rFonts w:eastAsiaTheme="minorHAnsi" w:cs="Arial"/>
                <w:szCs w:val="20"/>
                <w:lang w:eastAsia="en-US"/>
              </w:rPr>
              <w:t>e person</w:t>
            </w:r>
            <w:r w:rsidR="002B436E">
              <w:rPr>
                <w:rFonts w:eastAsiaTheme="minorHAnsi" w:cs="Arial"/>
                <w:szCs w:val="20"/>
                <w:lang w:eastAsia="en-US"/>
              </w:rPr>
              <w:t>er</w:t>
            </w:r>
            <w:r w:rsidRPr="00EF199C">
              <w:rPr>
                <w:rFonts w:eastAsiaTheme="minorHAnsi" w:cs="Arial"/>
                <w:szCs w:val="20"/>
                <w:lang w:eastAsia="en-US"/>
              </w:rPr>
              <w:t xml:space="preserve"> som </w:t>
            </w:r>
            <w:r w:rsidR="00F549AE">
              <w:rPr>
                <w:rFonts w:eastAsiaTheme="minorHAnsi" w:cs="Arial"/>
                <w:szCs w:val="20"/>
                <w:lang w:eastAsia="en-US"/>
              </w:rPr>
              <w:t>person</w:t>
            </w:r>
            <w:r w:rsidRPr="00EF199C">
              <w:rPr>
                <w:rFonts w:eastAsiaTheme="minorHAnsi" w:cs="Arial"/>
                <w:szCs w:val="20"/>
                <w:lang w:eastAsia="en-US"/>
              </w:rPr>
              <w:t>opplysninge</w:t>
            </w:r>
            <w:r w:rsidR="00F549AE">
              <w:rPr>
                <w:rFonts w:eastAsiaTheme="minorHAnsi" w:cs="Arial"/>
                <w:szCs w:val="20"/>
                <w:lang w:eastAsia="en-US"/>
              </w:rPr>
              <w:t>ne</w:t>
            </w:r>
            <w:r w:rsidRPr="00EF199C">
              <w:rPr>
                <w:rFonts w:eastAsiaTheme="minorHAnsi" w:cs="Arial"/>
                <w:szCs w:val="20"/>
                <w:lang w:eastAsia="en-US"/>
              </w:rPr>
              <w:t xml:space="preserve"> kan knyttes til.</w:t>
            </w:r>
          </w:p>
          <w:p w:rsidR="00873F35" w:rsidRDefault="00873F35" w:rsidP="00CF0506">
            <w:pPr>
              <w:rPr>
                <w:rFonts w:eastAsiaTheme="minorHAnsi" w:cs="Arial"/>
                <w:szCs w:val="20"/>
                <w:lang w:eastAsia="en-US"/>
              </w:rPr>
            </w:pPr>
          </w:p>
        </w:tc>
      </w:tr>
    </w:tbl>
    <w:p w:rsidR="00030CA6" w:rsidRDefault="00030CA6" w:rsidP="00CF0506"/>
    <w:p w:rsidR="009A1CF8" w:rsidRDefault="009A1CF8" w:rsidP="009A1CF8">
      <w:pPr>
        <w:pStyle w:val="Overskrift2"/>
        <w:spacing w:after="0"/>
      </w:pPr>
      <w:bookmarkStart w:id="3" w:name="_Toc231181834"/>
      <w:r>
        <w:t>FORMÅL</w:t>
      </w:r>
      <w:bookmarkEnd w:id="3"/>
    </w:p>
    <w:p w:rsidR="009A1CF8" w:rsidRPr="009A1CF8" w:rsidRDefault="009A1CF8" w:rsidP="009A1CF8">
      <w:pPr>
        <w:rPr>
          <w:lang w:eastAsia="en-US"/>
        </w:rPr>
      </w:pPr>
    </w:p>
    <w:p w:rsidR="00C0048C" w:rsidRDefault="00A367A7">
      <w:r w:rsidRPr="00505F60">
        <w:rPr>
          <w:rFonts w:cs="Arial"/>
          <w:szCs w:val="20"/>
        </w:rPr>
        <w:t xml:space="preserve">Formålet med denne </w:t>
      </w:r>
      <w:r>
        <w:rPr>
          <w:rFonts w:cs="Arial"/>
          <w:szCs w:val="20"/>
        </w:rPr>
        <w:t>databehandler</w:t>
      </w:r>
      <w:r w:rsidRPr="00505F60">
        <w:rPr>
          <w:rFonts w:cs="Arial"/>
          <w:szCs w:val="20"/>
        </w:rPr>
        <w:t xml:space="preserve">avtalen er å regulere </w:t>
      </w:r>
      <w:r w:rsidR="003A4394">
        <w:rPr>
          <w:rFonts w:cs="Arial"/>
          <w:szCs w:val="20"/>
        </w:rPr>
        <w:t>Regnskapsforetakets</w:t>
      </w:r>
      <w:r w:rsidR="00F549AE">
        <w:rPr>
          <w:rFonts w:cs="Arial"/>
          <w:szCs w:val="20"/>
        </w:rPr>
        <w:t xml:space="preserve"> behandling av personopply</w:t>
      </w:r>
      <w:r w:rsidR="00AB5C12">
        <w:rPr>
          <w:rFonts w:cs="Arial"/>
          <w:szCs w:val="20"/>
        </w:rPr>
        <w:t>sninger på vegne av sine Kunder.</w:t>
      </w:r>
    </w:p>
    <w:p w:rsidR="00A367A7" w:rsidRDefault="00A367A7" w:rsidP="00CF0506">
      <w:pPr>
        <w:rPr>
          <w:rFonts w:cs="Arial"/>
          <w:szCs w:val="20"/>
        </w:rPr>
      </w:pPr>
    </w:p>
    <w:p w:rsidR="00CA27F1" w:rsidRDefault="003A4394">
      <w:r>
        <w:t>Regnskapsforetaket</w:t>
      </w:r>
      <w:r w:rsidR="00A367A7">
        <w:t xml:space="preserve"> </w:t>
      </w:r>
      <w:r w:rsidR="00A367A7" w:rsidRPr="001C4AC6">
        <w:rPr>
          <w:rFonts w:cs="Arial"/>
          <w:szCs w:val="20"/>
        </w:rPr>
        <w:t xml:space="preserve">kan gjennom sitt arbeid </w:t>
      </w:r>
      <w:r w:rsidR="00F549AE">
        <w:rPr>
          <w:rFonts w:cs="Arial"/>
          <w:szCs w:val="20"/>
        </w:rPr>
        <w:t xml:space="preserve">bl.a. </w:t>
      </w:r>
      <w:r w:rsidR="00A367A7" w:rsidRPr="001C4AC6">
        <w:rPr>
          <w:rFonts w:cs="Arial"/>
          <w:szCs w:val="20"/>
        </w:rPr>
        <w:t>komme i kontakt med og behandle følgende kategorier</w:t>
      </w:r>
      <w:r w:rsidR="006304E4">
        <w:rPr>
          <w:rFonts w:cs="Arial"/>
          <w:szCs w:val="20"/>
        </w:rPr>
        <w:t xml:space="preserve"> </w:t>
      </w:r>
      <w:r w:rsidR="00F549AE">
        <w:rPr>
          <w:rFonts w:cs="Arial"/>
          <w:szCs w:val="20"/>
        </w:rPr>
        <w:t xml:space="preserve">personopplysninger: </w:t>
      </w:r>
    </w:p>
    <w:p w:rsidR="00CA06E7" w:rsidRDefault="00CA06E7" w:rsidP="00CF0506"/>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386"/>
      </w:tblGrid>
      <w:tr w:rsidR="00657C14" w:rsidRPr="000A2605" w:rsidTr="00657C14">
        <w:trPr>
          <w:tblHeader/>
        </w:trPr>
        <w:tc>
          <w:tcPr>
            <w:tcW w:w="1884" w:type="pct"/>
            <w:shd w:val="clear" w:color="auto" w:fill="95B3D7" w:themeFill="accent1" w:themeFillTint="99"/>
          </w:tcPr>
          <w:p w:rsidR="00657C14" w:rsidRPr="00671C75" w:rsidRDefault="00657C14" w:rsidP="00DE1713">
            <w:pPr>
              <w:pStyle w:val="MarginText"/>
              <w:spacing w:before="40" w:after="40"/>
              <w:jc w:val="left"/>
              <w:rPr>
                <w:rFonts w:ascii="Arial" w:hAnsi="Arial" w:cs="Arial"/>
                <w:b/>
                <w:sz w:val="20"/>
                <w:lang w:val="nb-NO"/>
              </w:rPr>
            </w:pPr>
            <w:r w:rsidRPr="00671C75">
              <w:rPr>
                <w:rFonts w:ascii="Arial" w:hAnsi="Arial" w:cs="Arial"/>
                <w:b/>
                <w:sz w:val="20"/>
                <w:lang w:val="nb-NO"/>
              </w:rPr>
              <w:t>Personopplysning</w:t>
            </w:r>
          </w:p>
        </w:tc>
        <w:tc>
          <w:tcPr>
            <w:tcW w:w="3116" w:type="pct"/>
            <w:shd w:val="clear" w:color="auto" w:fill="95B3D7" w:themeFill="accent1" w:themeFillTint="99"/>
          </w:tcPr>
          <w:p w:rsidR="00657C14" w:rsidRPr="00671C75" w:rsidRDefault="00657C14" w:rsidP="00DE1713">
            <w:pPr>
              <w:pStyle w:val="MarginText"/>
              <w:spacing w:before="40" w:after="40"/>
              <w:jc w:val="left"/>
              <w:rPr>
                <w:rFonts w:ascii="Arial" w:hAnsi="Arial" w:cs="Arial"/>
                <w:b/>
                <w:sz w:val="20"/>
                <w:lang w:val="nb-NO"/>
              </w:rPr>
            </w:pPr>
            <w:r w:rsidRPr="00671C75">
              <w:rPr>
                <w:rFonts w:ascii="Arial" w:hAnsi="Arial" w:cs="Arial"/>
                <w:b/>
                <w:sz w:val="20"/>
                <w:lang w:val="nb-NO"/>
              </w:rPr>
              <w:t>Formål med opplysningen</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For- og etternavn</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Identifikasjon for korrekt utbetaling av lønn og godtgjørelser herunder reiseregninger og utlegg. Identifikasjon for hendelser relatert til arbeidsforholdet og identifikasjon ved annen pliktig offentlig innrapportering.</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Adresse privat</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Kommunikasjon.</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Adresse arbeidssted</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Offentlig og intern rapportering.</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Statsborgerskap</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A-melding og sikre korrekte ytelser og trekk.</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Bostedsland</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A-melding og sikre korrekte ytelser og trekk.</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Telefonnummer (fast)</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Kommunikasjon.</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Telefonnummer (mobil)</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Kommunikasjon.</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E-postadresse</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Kommunikasjon.</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Fødselsdato / nummer</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Identifikasjon for utbetaling av lønn og godtgjørelser herunder reiseregninger og utlegg, arbeidsforhold, annen pliktig offentlig innrapportering.</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lastRenderedPageBreak/>
              <w:t>Kjønn</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Statistikkformål for styrets årsberetning, intern rapportering mv.</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Ansattnummer / ArbeidsforholdsID</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A-melding. Intern identifikasjon og kategorisering for tilordning i avdeligsregnskap mv.</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Kontonummer i bank</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Sikre korrekt utbetaling av lønn og andre ytelser.</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Sivilstatus</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Sikre korrekte ytelser og trekk som påvirkes av sivilstatus.</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Ektefelle, herunder navn og fødselsnummer</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Sikre korrekt skattemessig innrapportering av lønnsforhold, formuesforhold mv.</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Pårørendeinformasjon</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Kommunikasjon med pårørende om særskilte forhold ved akutt sykdom, dødsfall mv.</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Stillingsbetegnelse / yrkeskode</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A-melding og sikre korrekt utbetaling lønn.</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Stillingsnivå, herunder stillingsprosent og timer pr uke. Dato for siste endring.</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A-melding og sikre korrekt utbetaling lønn.</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Arbeidstidsordning</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A-melding og sikre korrekt utbetaling lønn.</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Yrkesopplysninger av betydning for lønns og arbeidsvilkår</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A-melding og sikre korrekt utbetaling lønn.</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Utdannelse og praksis, herunder lønnsansiennitet.</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A-melding og sikre korrekte ytelser og trekk.</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Medlemskap i fagforeninger og andre yrkesrelaterte foreninger.</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Sikre korrekte ytelser og trekk.</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Dekket av tariffavtale, herunder lønnstrinn</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Sikre korrekte ytelser og trekk.</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Lønns- og provisjonsopplysninger, herunder avlønningstype og siste dato for avlønning.</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A-melding og sikre korrekt utbetaling lønn.</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Pensjonsopplysninger</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Sikre korrekt pensjonsinnbetaling og pensjonsytelse.</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Skattetrekksopplysninger</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Sikre korrekt skattetrekk.</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Forsikringsforhold, herunder dekningsomfang og nødvendige helseopplysninger (egenerklæringer mv)</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Sikre korrekt forsikringsdekning etter avtale mellom arbeidsgiver og forsikringsselskap.</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Fravær og permisjoner, herunder type og varighet.</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Sikre korrekte ytelser og trekk. Offentlig innrapportering av sykepenger, permisjonsgodtgjørelse mv.</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Ansettelses- og sluttdato, herunder start- og sluttdatoer ved fusjon og fisjon.</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A-meldingen, lønnsberegninger og forsikringsordninger. Følge opp jubileum mv.</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Sluttårsak, herunder oppsigelse og dødsfall.</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Sikre korrekte ytelser og trekk. Statistiske formål.</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Firmabil og andre naturalytelser</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Sikre korrekt regnskapsrapportering og innberetning av fordel. Forsikringsdekningsformål.</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Eierandeler i selskap</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Aksjonærregstermeldinger</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Rolle i selskap</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Sikre korrekte ytelser og trekk. Interne rapporteringsformål. A-melding. Sikre korrekte opplysninger i årsregnskapet.</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Vilkår i aksjonæravtaler</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 xml:space="preserve">Sikre korrekt behandling aksjonærer i mellom. </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Eiendeler i samboerskap</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Sikre korrekt innberetning av skattemessige formål.</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Gjeld / fordringer overfor arbeidsgiver, herunder vilkår for mellomregningen.</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Sikre korrekt inn- og utbetaling samt avregning av renter og gebyrer.</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Informasjon i regnskapsdokumentasjon om ansattes atferdsmønster, herunder kjøp av varer og tjenester og bevegelsesmønster</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Godtgjørelse av utlegg pådratt i næringsvirksomhet eller føring av private utgifter på privatkonto.</w:t>
            </w:r>
          </w:p>
        </w:tc>
      </w:tr>
      <w:tr w:rsidR="00657C14" w:rsidRPr="000A2605" w:rsidTr="00657C14">
        <w:tc>
          <w:tcPr>
            <w:tcW w:w="1884" w:type="pct"/>
            <w:shd w:val="clear" w:color="auto" w:fill="auto"/>
          </w:tcPr>
          <w:p w:rsidR="00657C14" w:rsidRPr="00671C75" w:rsidRDefault="00657C14" w:rsidP="00DE1713">
            <w:pPr>
              <w:pStyle w:val="MarginText"/>
              <w:spacing w:before="40" w:after="40"/>
              <w:jc w:val="left"/>
              <w:rPr>
                <w:rFonts w:ascii="Arial" w:hAnsi="Arial" w:cs="Arial"/>
                <w:sz w:val="20"/>
                <w:lang w:val="nb-NO"/>
              </w:rPr>
            </w:pPr>
            <w:r w:rsidRPr="00671C75">
              <w:rPr>
                <w:rFonts w:ascii="Arial" w:hAnsi="Arial" w:cs="Arial"/>
                <w:sz w:val="20"/>
                <w:lang w:val="nb-NO"/>
              </w:rPr>
              <w:t>[</w:t>
            </w:r>
            <w:r w:rsidRPr="00AB5C12">
              <w:rPr>
                <w:rFonts w:ascii="Arial" w:hAnsi="Arial" w:cs="Arial"/>
                <w:sz w:val="20"/>
                <w:lang w:val="nb-NO"/>
              </w:rPr>
              <w:t>…</w:t>
            </w:r>
            <w:r w:rsidRPr="00671C75">
              <w:rPr>
                <w:rFonts w:ascii="Arial" w:hAnsi="Arial" w:cs="Arial"/>
                <w:sz w:val="20"/>
                <w:lang w:val="nb-NO"/>
              </w:rPr>
              <w:t>]</w:t>
            </w:r>
          </w:p>
        </w:tc>
        <w:tc>
          <w:tcPr>
            <w:tcW w:w="3116" w:type="pct"/>
            <w:shd w:val="clear" w:color="auto" w:fill="auto"/>
          </w:tcPr>
          <w:p w:rsidR="00657C14" w:rsidRPr="00671C75" w:rsidRDefault="00657C14" w:rsidP="00DE1713">
            <w:pPr>
              <w:pStyle w:val="MarginText"/>
              <w:spacing w:before="40" w:after="40"/>
              <w:jc w:val="left"/>
              <w:rPr>
                <w:rFonts w:ascii="Arial" w:hAnsi="Arial" w:cs="Arial"/>
                <w:sz w:val="20"/>
                <w:lang w:val="nb-NO"/>
              </w:rPr>
            </w:pPr>
          </w:p>
        </w:tc>
      </w:tr>
    </w:tbl>
    <w:p w:rsidR="000A2605" w:rsidRDefault="000A2605" w:rsidP="00CF0506"/>
    <w:p w:rsidR="005B39A2" w:rsidRDefault="005B39A2" w:rsidP="00CF0506">
      <w:r>
        <w:t>Kategorier av registrerte vil kunne inkludere:</w:t>
      </w:r>
    </w:p>
    <w:p w:rsidR="005B39A2" w:rsidRDefault="005B39A2" w:rsidP="00CF0506"/>
    <w:p w:rsidR="005B39A2" w:rsidRDefault="005B39A2" w:rsidP="005B39A2">
      <w:pPr>
        <w:pStyle w:val="Listeavsnitt"/>
        <w:numPr>
          <w:ilvl w:val="0"/>
          <w:numId w:val="5"/>
        </w:numPr>
      </w:pPr>
      <w:r>
        <w:t>Ansa</w:t>
      </w:r>
      <w:r w:rsidR="004A5DE9">
        <w:t xml:space="preserve">tte, vikarer eller midlertidig ansatte </w:t>
      </w:r>
      <w:r>
        <w:t>hos Kunden</w:t>
      </w:r>
    </w:p>
    <w:p w:rsidR="005B39A2" w:rsidRDefault="005B39A2" w:rsidP="005B39A2">
      <w:pPr>
        <w:pStyle w:val="Listeavsnitt"/>
        <w:numPr>
          <w:ilvl w:val="0"/>
          <w:numId w:val="5"/>
        </w:numPr>
      </w:pPr>
      <w:r>
        <w:t>Personlige kunder hos Kunden</w:t>
      </w:r>
    </w:p>
    <w:p w:rsidR="005B39A2" w:rsidRDefault="005B39A2" w:rsidP="005B39A2">
      <w:pPr>
        <w:pStyle w:val="Listeavsnitt"/>
        <w:numPr>
          <w:ilvl w:val="0"/>
          <w:numId w:val="5"/>
        </w:numPr>
      </w:pPr>
      <w:r>
        <w:t>Eiere av Kundens virksomhet</w:t>
      </w:r>
    </w:p>
    <w:p w:rsidR="005B39A2" w:rsidRDefault="005B39A2" w:rsidP="005B39A2">
      <w:pPr>
        <w:pStyle w:val="Listeavsnitt"/>
        <w:numPr>
          <w:ilvl w:val="0"/>
          <w:numId w:val="5"/>
        </w:numPr>
      </w:pPr>
      <w:r>
        <w:t>Styremedlemmer hos Kunden</w:t>
      </w:r>
    </w:p>
    <w:p w:rsidR="00A32BEA" w:rsidRDefault="00A32BEA" w:rsidP="005B39A2">
      <w:pPr>
        <w:pStyle w:val="Listeavsnitt"/>
        <w:numPr>
          <w:ilvl w:val="0"/>
          <w:numId w:val="5"/>
        </w:numPr>
      </w:pPr>
      <w:r>
        <w:t>[…]</w:t>
      </w:r>
    </w:p>
    <w:p w:rsidR="004B3DEF" w:rsidRDefault="004B3DEF" w:rsidP="00CF0506"/>
    <w:p w:rsidR="009A1CF8" w:rsidRDefault="00F04179" w:rsidP="009A1CF8">
      <w:pPr>
        <w:pStyle w:val="Overskrift2"/>
        <w:spacing w:after="0"/>
      </w:pPr>
      <w:r>
        <w:t>REGNSKAPSFORETAKETS</w:t>
      </w:r>
      <w:r w:rsidR="009A1CF8">
        <w:t xml:space="preserve"> PLIKTER</w:t>
      </w:r>
    </w:p>
    <w:p w:rsidR="009A1CF8" w:rsidRPr="009A1CF8" w:rsidRDefault="009A1CF8" w:rsidP="009A1CF8">
      <w:pPr>
        <w:rPr>
          <w:lang w:eastAsia="en-US"/>
        </w:rPr>
      </w:pPr>
    </w:p>
    <w:p w:rsidR="00C0048C" w:rsidRPr="004474A8" w:rsidRDefault="00F04179" w:rsidP="00CF0506">
      <w:pPr>
        <w:rPr>
          <w:rFonts w:eastAsiaTheme="minorHAnsi" w:cs="Arial"/>
          <w:szCs w:val="20"/>
          <w:lang w:eastAsia="en-US"/>
        </w:rPr>
      </w:pPr>
      <w:r>
        <w:rPr>
          <w:rFonts w:eastAsiaTheme="minorHAnsi" w:cs="Arial"/>
          <w:szCs w:val="20"/>
          <w:lang w:eastAsia="en-US"/>
        </w:rPr>
        <w:t>Regnskapsforetaket</w:t>
      </w:r>
      <w:r w:rsidR="00C0048C" w:rsidRPr="004474A8">
        <w:rPr>
          <w:rFonts w:eastAsiaTheme="minorHAnsi" w:cs="Arial"/>
          <w:szCs w:val="20"/>
          <w:lang w:eastAsia="en-US"/>
        </w:rPr>
        <w:t xml:space="preserve"> skal bare behandle </w:t>
      </w:r>
      <w:r w:rsidR="00C0048C">
        <w:rPr>
          <w:rFonts w:eastAsiaTheme="minorHAnsi" w:cs="Arial"/>
          <w:szCs w:val="20"/>
          <w:lang w:eastAsia="en-US"/>
        </w:rPr>
        <w:t>personopplysninge</w:t>
      </w:r>
      <w:r w:rsidR="00F549AE">
        <w:rPr>
          <w:rFonts w:eastAsiaTheme="minorHAnsi" w:cs="Arial"/>
          <w:szCs w:val="20"/>
          <w:lang w:eastAsia="en-US"/>
        </w:rPr>
        <w:t>ne</w:t>
      </w:r>
      <w:r w:rsidR="00C0048C" w:rsidRPr="004474A8">
        <w:rPr>
          <w:rFonts w:eastAsiaTheme="minorHAnsi" w:cs="Arial"/>
          <w:szCs w:val="20"/>
          <w:lang w:eastAsia="en-US"/>
        </w:rPr>
        <w:t xml:space="preserve"> </w:t>
      </w:r>
      <w:r w:rsidR="00C0048C">
        <w:rPr>
          <w:rFonts w:eastAsiaTheme="minorHAnsi" w:cs="Arial"/>
          <w:szCs w:val="20"/>
          <w:lang w:eastAsia="en-US"/>
        </w:rPr>
        <w:t xml:space="preserve">de får tilgang til </w:t>
      </w:r>
      <w:r w:rsidR="00C0048C" w:rsidRPr="004474A8">
        <w:rPr>
          <w:rFonts w:eastAsiaTheme="minorHAnsi" w:cs="Arial"/>
          <w:szCs w:val="20"/>
          <w:lang w:eastAsia="en-US"/>
        </w:rPr>
        <w:t xml:space="preserve">som ledd i oppfyllelse av sine kontraktsforpliktelser overfor </w:t>
      </w:r>
      <w:r>
        <w:rPr>
          <w:rFonts w:eastAsiaTheme="minorHAnsi" w:cs="Arial"/>
          <w:szCs w:val="20"/>
          <w:lang w:eastAsia="en-US"/>
        </w:rPr>
        <w:t>Kunden</w:t>
      </w:r>
      <w:r w:rsidR="00C0048C" w:rsidRPr="004474A8">
        <w:rPr>
          <w:rFonts w:eastAsiaTheme="minorHAnsi" w:cs="Arial"/>
          <w:szCs w:val="20"/>
          <w:lang w:eastAsia="en-US"/>
        </w:rPr>
        <w:t xml:space="preserve">. </w:t>
      </w:r>
      <w:r>
        <w:rPr>
          <w:rFonts w:eastAsiaTheme="minorHAnsi" w:cs="Arial"/>
          <w:szCs w:val="20"/>
          <w:lang w:eastAsia="en-US"/>
        </w:rPr>
        <w:t>Regnskapsforetaket</w:t>
      </w:r>
      <w:r w:rsidR="00C0048C" w:rsidRPr="004474A8">
        <w:rPr>
          <w:rFonts w:eastAsiaTheme="minorHAnsi" w:cs="Arial"/>
          <w:szCs w:val="20"/>
          <w:lang w:eastAsia="en-US"/>
        </w:rPr>
        <w:t xml:space="preserve"> har ikke rett til å utlevere </w:t>
      </w:r>
      <w:r w:rsidR="00C0048C">
        <w:rPr>
          <w:rFonts w:eastAsiaTheme="minorHAnsi" w:cs="Arial"/>
          <w:szCs w:val="20"/>
          <w:lang w:eastAsia="en-US"/>
        </w:rPr>
        <w:t>person</w:t>
      </w:r>
      <w:r w:rsidR="00C0048C" w:rsidRPr="004474A8">
        <w:rPr>
          <w:rFonts w:eastAsiaTheme="minorHAnsi" w:cs="Arial"/>
          <w:szCs w:val="20"/>
          <w:lang w:eastAsia="en-US"/>
        </w:rPr>
        <w:t>opplysninge</w:t>
      </w:r>
      <w:r w:rsidR="00F549AE">
        <w:rPr>
          <w:rFonts w:eastAsiaTheme="minorHAnsi" w:cs="Arial"/>
          <w:szCs w:val="20"/>
          <w:lang w:eastAsia="en-US"/>
        </w:rPr>
        <w:t>ne</w:t>
      </w:r>
      <w:r w:rsidR="00C0048C">
        <w:rPr>
          <w:rFonts w:eastAsiaTheme="minorHAnsi" w:cs="Arial"/>
          <w:szCs w:val="20"/>
          <w:lang w:eastAsia="en-US"/>
        </w:rPr>
        <w:t xml:space="preserve"> </w:t>
      </w:r>
      <w:r w:rsidR="00C0048C" w:rsidRPr="004474A8">
        <w:rPr>
          <w:rFonts w:eastAsiaTheme="minorHAnsi" w:cs="Arial"/>
          <w:szCs w:val="20"/>
          <w:lang w:eastAsia="en-US"/>
        </w:rPr>
        <w:t>til andre</w:t>
      </w:r>
      <w:r w:rsidR="00F549AE">
        <w:rPr>
          <w:rFonts w:eastAsiaTheme="minorHAnsi" w:cs="Arial"/>
          <w:szCs w:val="20"/>
          <w:lang w:eastAsia="en-US"/>
        </w:rPr>
        <w:t xml:space="preserve">, bortsett fra til </w:t>
      </w:r>
      <w:r w:rsidR="00C0048C" w:rsidRPr="004474A8">
        <w:rPr>
          <w:rFonts w:eastAsiaTheme="minorHAnsi" w:cs="Arial"/>
          <w:szCs w:val="20"/>
          <w:lang w:eastAsia="en-US"/>
        </w:rPr>
        <w:t xml:space="preserve">godkjente underleverandører, jf. pkt. </w:t>
      </w:r>
      <w:r w:rsidR="00B8257A">
        <w:rPr>
          <w:rFonts w:eastAsiaTheme="minorHAnsi" w:cs="Arial"/>
          <w:szCs w:val="20"/>
          <w:lang w:eastAsia="en-US"/>
        </w:rPr>
        <w:t>5</w:t>
      </w:r>
      <w:r w:rsidR="00F549AE">
        <w:rPr>
          <w:rFonts w:eastAsiaTheme="minorHAnsi" w:cs="Arial"/>
          <w:szCs w:val="20"/>
          <w:lang w:eastAsia="en-US"/>
        </w:rPr>
        <w:t xml:space="preserve"> og </w:t>
      </w:r>
      <w:r>
        <w:rPr>
          <w:rFonts w:eastAsiaTheme="minorHAnsi" w:cs="Arial"/>
          <w:szCs w:val="20"/>
          <w:lang w:eastAsia="en-US"/>
        </w:rPr>
        <w:t>ved myndighetspålegg eller andre lovmessige plikter</w:t>
      </w:r>
      <w:r w:rsidR="00C0048C" w:rsidRPr="004474A8">
        <w:rPr>
          <w:rFonts w:eastAsiaTheme="minorHAnsi" w:cs="Arial"/>
          <w:szCs w:val="20"/>
          <w:lang w:eastAsia="en-US"/>
        </w:rPr>
        <w:t>.</w:t>
      </w:r>
    </w:p>
    <w:p w:rsidR="00CA06E7" w:rsidRDefault="00CA06E7" w:rsidP="00CF0506"/>
    <w:p w:rsidR="002B1542" w:rsidRDefault="00F04179" w:rsidP="00CF0506">
      <w:r>
        <w:t>Regnskapsforetaket</w:t>
      </w:r>
      <w:r w:rsidR="00DB4BE2">
        <w:t xml:space="preserve"> skal på forespørsel</w:t>
      </w:r>
      <w:r w:rsidR="00F7557B">
        <w:t xml:space="preserve"> gi </w:t>
      </w:r>
      <w:r>
        <w:t>Kunden</w:t>
      </w:r>
      <w:r w:rsidR="00F7557B">
        <w:t xml:space="preserve"> tilgang til sin sikkerhetsdokumentasjon, og bistå, slik at </w:t>
      </w:r>
      <w:r>
        <w:t>begge</w:t>
      </w:r>
      <w:r w:rsidR="00F7557B">
        <w:t xml:space="preserve"> kan ivareta sitt ansvar etter lov og forskrift. </w:t>
      </w:r>
    </w:p>
    <w:p w:rsidR="00CA06E7" w:rsidRDefault="00CA06E7" w:rsidP="00CF0506"/>
    <w:p w:rsidR="00C72B47" w:rsidRDefault="00F04179" w:rsidP="00C72B47">
      <w:pPr>
        <w:rPr>
          <w:rFonts w:eastAsiaTheme="minorHAnsi" w:cs="Arial"/>
          <w:szCs w:val="20"/>
          <w:lang w:eastAsia="en-US"/>
        </w:rPr>
      </w:pPr>
      <w:r>
        <w:t>Regnskapsforetaket</w:t>
      </w:r>
      <w:r w:rsidR="00C72B47">
        <w:rPr>
          <w:rFonts w:eastAsiaTheme="minorHAnsi" w:cs="Arial"/>
          <w:szCs w:val="20"/>
          <w:lang w:eastAsia="en-US"/>
        </w:rPr>
        <w:t xml:space="preserve"> </w:t>
      </w:r>
      <w:r w:rsidR="00C72B47" w:rsidRPr="00DC38FC">
        <w:rPr>
          <w:rFonts w:eastAsiaTheme="minorHAnsi" w:cs="Arial"/>
          <w:szCs w:val="20"/>
          <w:lang w:eastAsia="en-US"/>
        </w:rPr>
        <w:t xml:space="preserve">og dets underleverandører skal </w:t>
      </w:r>
      <w:r w:rsidR="00C72B47">
        <w:rPr>
          <w:rFonts w:eastAsiaTheme="minorHAnsi" w:cs="Arial"/>
          <w:szCs w:val="20"/>
          <w:lang w:eastAsia="en-US"/>
        </w:rPr>
        <w:t xml:space="preserve">kun </w:t>
      </w:r>
      <w:r w:rsidR="00C72B47" w:rsidRPr="00DC38FC">
        <w:rPr>
          <w:rFonts w:eastAsiaTheme="minorHAnsi" w:cs="Arial"/>
          <w:szCs w:val="20"/>
          <w:lang w:eastAsia="en-US"/>
        </w:rPr>
        <w:t>behandle personopplysninge</w:t>
      </w:r>
      <w:r w:rsidR="00DB4BE2">
        <w:rPr>
          <w:rFonts w:eastAsiaTheme="minorHAnsi" w:cs="Arial"/>
          <w:szCs w:val="20"/>
          <w:lang w:eastAsia="en-US"/>
        </w:rPr>
        <w:t>ne</w:t>
      </w:r>
      <w:r w:rsidR="00C72B47" w:rsidRPr="00DC38FC">
        <w:rPr>
          <w:rFonts w:eastAsiaTheme="minorHAnsi" w:cs="Arial"/>
          <w:szCs w:val="20"/>
          <w:lang w:eastAsia="en-US"/>
        </w:rPr>
        <w:t xml:space="preserve"> i Norge </w:t>
      </w:r>
      <w:r w:rsidR="00C72B47">
        <w:rPr>
          <w:rFonts w:eastAsiaTheme="minorHAnsi" w:cs="Arial"/>
          <w:szCs w:val="20"/>
          <w:lang w:eastAsia="en-US"/>
        </w:rPr>
        <w:t xml:space="preserve">og </w:t>
      </w:r>
      <w:r w:rsidR="00D734FB">
        <w:rPr>
          <w:rFonts w:eastAsiaTheme="minorHAnsi" w:cs="Arial"/>
          <w:szCs w:val="20"/>
          <w:lang w:eastAsia="en-US"/>
        </w:rPr>
        <w:t>EU</w:t>
      </w:r>
      <w:r w:rsidR="0056016D">
        <w:rPr>
          <w:rFonts w:eastAsiaTheme="minorHAnsi" w:cs="Arial"/>
          <w:szCs w:val="20"/>
          <w:lang w:eastAsia="en-US"/>
        </w:rPr>
        <w:t>,</w:t>
      </w:r>
      <w:r w:rsidR="00580DFC">
        <w:rPr>
          <w:rFonts w:eastAsiaTheme="minorHAnsi" w:cs="Arial"/>
          <w:szCs w:val="20"/>
          <w:lang w:eastAsia="en-US"/>
        </w:rPr>
        <w:t xml:space="preserve"> eller i et </w:t>
      </w:r>
      <w:r w:rsidR="007C0BAA">
        <w:rPr>
          <w:rFonts w:eastAsiaTheme="minorHAnsi" w:cs="Arial"/>
          <w:szCs w:val="20"/>
          <w:lang w:eastAsia="en-US"/>
        </w:rPr>
        <w:t xml:space="preserve">annet </w:t>
      </w:r>
      <w:r w:rsidR="00580DFC">
        <w:rPr>
          <w:rFonts w:eastAsiaTheme="minorHAnsi" w:cs="Arial"/>
          <w:szCs w:val="20"/>
          <w:lang w:eastAsia="en-US"/>
        </w:rPr>
        <w:t xml:space="preserve">land </w:t>
      </w:r>
      <w:r w:rsidR="00796833">
        <w:rPr>
          <w:rFonts w:eastAsiaTheme="minorHAnsi" w:cs="Arial"/>
          <w:szCs w:val="20"/>
          <w:lang w:eastAsia="en-US"/>
        </w:rPr>
        <w:t>så langt dette er avtalt og lovlig.</w:t>
      </w:r>
    </w:p>
    <w:p w:rsidR="00C72B47" w:rsidRDefault="00C72B47" w:rsidP="00CF0506"/>
    <w:p w:rsidR="002B1542" w:rsidRDefault="00F04179" w:rsidP="00CF0506">
      <w:r>
        <w:t>Kunden</w:t>
      </w:r>
      <w:r w:rsidR="00DB4BE2">
        <w:t xml:space="preserve"> skal </w:t>
      </w:r>
      <w:r w:rsidR="00F7557B">
        <w:t>ha</w:t>
      </w:r>
      <w:r w:rsidR="00DB4BE2">
        <w:t xml:space="preserve"> </w:t>
      </w:r>
      <w:r w:rsidR="00F7557B">
        <w:t xml:space="preserve">tilgang til og innsyn i personopplysningene som behandles og systemene som benyttes til dette formål. </w:t>
      </w:r>
    </w:p>
    <w:p w:rsidR="00CA06E7" w:rsidRDefault="00CA06E7" w:rsidP="00CF0506"/>
    <w:p w:rsidR="002B1542" w:rsidRDefault="00F04179" w:rsidP="00CF0506">
      <w:r>
        <w:t>Regnskapsforetaket</w:t>
      </w:r>
      <w:r w:rsidR="00F7557B">
        <w:t xml:space="preserve"> har taushetsplikt om dokumentasjon og personopplysninger som vedkommende får tilgang</w:t>
      </w:r>
      <w:r>
        <w:t xml:space="preserve"> med mindre annet er avtalt eller følger av lovgivning</w:t>
      </w:r>
      <w:r w:rsidR="00F7557B">
        <w:t>. Denne bestemmelsen gjelder også etter avtalens opphør.</w:t>
      </w:r>
    </w:p>
    <w:p w:rsidR="007304CF" w:rsidRDefault="007304CF" w:rsidP="00CF0506"/>
    <w:p w:rsidR="002B1542" w:rsidRDefault="009A1CF8" w:rsidP="00CF0506">
      <w:pPr>
        <w:pStyle w:val="Overskrift2"/>
        <w:spacing w:after="0"/>
      </w:pPr>
      <w:bookmarkStart w:id="4" w:name="_Toc231181836"/>
      <w:r>
        <w:t>BRUK AV UNDERLEVERANDØR</w:t>
      </w:r>
      <w:bookmarkEnd w:id="4"/>
    </w:p>
    <w:p w:rsidR="009A1CF8" w:rsidRPr="009A1CF8" w:rsidRDefault="009A1CF8" w:rsidP="009A1CF8">
      <w:pPr>
        <w:rPr>
          <w:lang w:eastAsia="en-US"/>
        </w:rPr>
      </w:pPr>
    </w:p>
    <w:p w:rsidR="005A1E08" w:rsidRDefault="00F04179" w:rsidP="00CF0506">
      <w:r>
        <w:t>Kunden</w:t>
      </w:r>
      <w:r w:rsidR="005A1E08" w:rsidRPr="005A1E08">
        <w:t xml:space="preserve"> samtykker til at personopplysninger og annen taushetsbelagt informasjon som </w:t>
      </w:r>
      <w:r>
        <w:t>Regnskapsforetaket</w:t>
      </w:r>
      <w:r w:rsidR="00AA616A">
        <w:t xml:space="preserve"> </w:t>
      </w:r>
      <w:r w:rsidR="005A1E08" w:rsidRPr="005A1E08">
        <w:t xml:space="preserve">får overlevert i forbindelse med oppdragsutførelsen </w:t>
      </w:r>
      <w:r w:rsidR="00DB4BE2">
        <w:t xml:space="preserve">kan </w:t>
      </w:r>
      <w:r w:rsidR="005A1E08" w:rsidRPr="005A1E08">
        <w:t xml:space="preserve">videreformidles og behandles på system tilhørende </w:t>
      </w:r>
      <w:r w:rsidR="00D34C47">
        <w:t>underleverandør</w:t>
      </w:r>
      <w:r w:rsidR="00DB4BE2">
        <w:t>er</w:t>
      </w:r>
      <w:r w:rsidR="005A1E08" w:rsidRPr="005A1E08">
        <w:t xml:space="preserve">. Slik videreformidling fordrer at det foreligger en avtale </w:t>
      </w:r>
      <w:r w:rsidR="00F41591">
        <w:t xml:space="preserve">mellom </w:t>
      </w:r>
      <w:r w:rsidR="00DB4BE2">
        <w:t>Regnskapsforetaket</w:t>
      </w:r>
      <w:r w:rsidR="00F41591">
        <w:t xml:space="preserve"> og</w:t>
      </w:r>
      <w:r w:rsidR="005A1E08" w:rsidRPr="005A1E08">
        <w:t xml:space="preserve"> </w:t>
      </w:r>
      <w:r w:rsidR="00AC09FE">
        <w:t>underleverandør</w:t>
      </w:r>
      <w:r w:rsidR="00DB4BE2">
        <w:t>en</w:t>
      </w:r>
      <w:r w:rsidR="005A1E08" w:rsidRPr="005A1E08">
        <w:t xml:space="preserve"> som tilfredsstiller vilkårene i Personopplysningsloven.</w:t>
      </w:r>
    </w:p>
    <w:p w:rsidR="005A1E08" w:rsidRDefault="005A1E08" w:rsidP="00CF0506"/>
    <w:p w:rsidR="00C0048C" w:rsidRDefault="00C0048C" w:rsidP="00CF0506">
      <w:pPr>
        <w:rPr>
          <w:rFonts w:eastAsiaTheme="minorHAnsi" w:cs="Arial"/>
          <w:szCs w:val="20"/>
          <w:lang w:eastAsia="en-US"/>
        </w:rPr>
      </w:pPr>
      <w:r>
        <w:rPr>
          <w:rFonts w:eastAsiaTheme="minorHAnsi" w:cs="Arial"/>
          <w:szCs w:val="20"/>
          <w:lang w:eastAsia="en-US"/>
        </w:rPr>
        <w:t xml:space="preserve">Ved avtaleinngåelse har </w:t>
      </w:r>
      <w:r w:rsidR="00DB4BE2">
        <w:rPr>
          <w:rFonts w:eastAsiaTheme="minorHAnsi" w:cs="Arial"/>
          <w:szCs w:val="20"/>
          <w:lang w:eastAsia="en-US"/>
        </w:rPr>
        <w:t>Regnskapsforetaket</w:t>
      </w:r>
      <w:r>
        <w:rPr>
          <w:rFonts w:eastAsiaTheme="minorHAnsi" w:cs="Arial"/>
          <w:szCs w:val="20"/>
          <w:lang w:eastAsia="en-US"/>
        </w:rPr>
        <w:t xml:space="preserve"> engasjert</w:t>
      </w:r>
      <w:r w:rsidRPr="0078629D">
        <w:rPr>
          <w:rFonts w:eastAsiaTheme="minorHAnsi" w:cs="Arial"/>
          <w:szCs w:val="20"/>
          <w:lang w:eastAsia="en-US"/>
        </w:rPr>
        <w:t xml:space="preserve"> følgende underleverandør</w:t>
      </w:r>
      <w:r>
        <w:rPr>
          <w:rFonts w:eastAsiaTheme="minorHAnsi" w:cs="Arial"/>
          <w:szCs w:val="20"/>
          <w:lang w:eastAsia="en-US"/>
        </w:rPr>
        <w:t>(</w:t>
      </w:r>
      <w:r w:rsidRPr="0078629D">
        <w:rPr>
          <w:rFonts w:eastAsiaTheme="minorHAnsi" w:cs="Arial"/>
          <w:szCs w:val="20"/>
          <w:lang w:eastAsia="en-US"/>
        </w:rPr>
        <w:t>er</w:t>
      </w:r>
      <w:r>
        <w:rPr>
          <w:rFonts w:eastAsiaTheme="minorHAnsi" w:cs="Arial"/>
          <w:szCs w:val="20"/>
          <w:lang w:eastAsia="en-US"/>
        </w:rPr>
        <w:t>),</w:t>
      </w:r>
      <w:r w:rsidRPr="0078629D">
        <w:rPr>
          <w:rFonts w:eastAsiaTheme="minorHAnsi" w:cs="Arial"/>
          <w:szCs w:val="20"/>
          <w:lang w:eastAsia="en-US"/>
        </w:rPr>
        <w:t xml:space="preserve"> der bruk av de aktuelle personopplysningene inngår:</w:t>
      </w:r>
    </w:p>
    <w:p w:rsidR="004B3DEF" w:rsidRDefault="004B3DEF" w:rsidP="00CF0506">
      <w:pPr>
        <w:rPr>
          <w:rFonts w:eastAsiaTheme="minorHAnsi" w:cs="Arial"/>
          <w:szCs w:val="20"/>
          <w:lang w:eastAsia="en-US"/>
        </w:rPr>
      </w:pPr>
    </w:p>
    <w:p w:rsidR="00CA06E7" w:rsidRDefault="004B3DEF" w:rsidP="004B3DEF">
      <w:pPr>
        <w:pStyle w:val="Listeavsnitt"/>
        <w:numPr>
          <w:ilvl w:val="0"/>
          <w:numId w:val="4"/>
        </w:numPr>
        <w:rPr>
          <w:rFonts w:ascii="Arial" w:hAnsi="Arial" w:cs="Arial"/>
          <w:sz w:val="20"/>
          <w:szCs w:val="20"/>
        </w:rPr>
      </w:pPr>
      <w:r w:rsidRPr="004B3DEF">
        <w:rPr>
          <w:rFonts w:ascii="Arial" w:hAnsi="Arial" w:cs="Arial"/>
          <w:sz w:val="20"/>
          <w:szCs w:val="20"/>
        </w:rPr>
        <w:fldChar w:fldCharType="begin"/>
      </w:r>
      <w:r w:rsidRPr="004B3DEF">
        <w:rPr>
          <w:rFonts w:ascii="Arial" w:hAnsi="Arial" w:cs="Arial"/>
          <w:sz w:val="20"/>
          <w:szCs w:val="20"/>
        </w:rPr>
        <w:instrText xml:space="preserve"> MACROBUTTON  AcceptAllChangesInDocAndStopTracking [sett inn navn] </w:instrText>
      </w:r>
      <w:r w:rsidRPr="004B3DEF">
        <w:rPr>
          <w:rFonts w:ascii="Arial" w:hAnsi="Arial" w:cs="Arial"/>
          <w:sz w:val="20"/>
          <w:szCs w:val="20"/>
        </w:rPr>
        <w:fldChar w:fldCharType="end"/>
      </w:r>
    </w:p>
    <w:p w:rsidR="004B3DEF" w:rsidRDefault="004B3DEF" w:rsidP="004B3DEF">
      <w:pPr>
        <w:pStyle w:val="Listeavsnitt"/>
        <w:numPr>
          <w:ilvl w:val="0"/>
          <w:numId w:val="4"/>
        </w:numPr>
        <w:rPr>
          <w:rFonts w:ascii="Arial" w:hAnsi="Arial" w:cs="Arial"/>
          <w:sz w:val="20"/>
          <w:szCs w:val="20"/>
        </w:rPr>
      </w:pPr>
      <w:r w:rsidRPr="004B3DEF">
        <w:rPr>
          <w:rFonts w:ascii="Arial" w:hAnsi="Arial" w:cs="Arial"/>
          <w:sz w:val="20"/>
          <w:szCs w:val="20"/>
        </w:rPr>
        <w:fldChar w:fldCharType="begin"/>
      </w:r>
      <w:r w:rsidRPr="004B3DEF">
        <w:rPr>
          <w:rFonts w:ascii="Arial" w:hAnsi="Arial" w:cs="Arial"/>
          <w:sz w:val="20"/>
          <w:szCs w:val="20"/>
        </w:rPr>
        <w:instrText xml:space="preserve"> MACROBUTTON  AcceptAllChangesInDocAndStopTracking [sett inn navn] </w:instrText>
      </w:r>
      <w:r w:rsidRPr="004B3DEF">
        <w:rPr>
          <w:rFonts w:ascii="Arial" w:hAnsi="Arial" w:cs="Arial"/>
          <w:sz w:val="20"/>
          <w:szCs w:val="20"/>
        </w:rPr>
        <w:fldChar w:fldCharType="end"/>
      </w:r>
    </w:p>
    <w:p w:rsidR="004B3DEF" w:rsidRPr="004B3DEF" w:rsidRDefault="004B3DEF" w:rsidP="004B3DEF">
      <w:pPr>
        <w:pStyle w:val="Listeavsnitt"/>
        <w:rPr>
          <w:rFonts w:ascii="Arial" w:hAnsi="Arial" w:cs="Arial"/>
          <w:sz w:val="20"/>
          <w:szCs w:val="20"/>
        </w:rPr>
      </w:pPr>
    </w:p>
    <w:p w:rsidR="002B1542" w:rsidRDefault="00F7557B" w:rsidP="00CF0506">
      <w:r>
        <w:t xml:space="preserve">Samtlige som på vegne av </w:t>
      </w:r>
      <w:r w:rsidR="00F04179">
        <w:t>Reg</w:t>
      </w:r>
      <w:r w:rsidR="00DB4BE2">
        <w:t>n</w:t>
      </w:r>
      <w:r w:rsidR="00F04179">
        <w:t>skapsforetaket</w:t>
      </w:r>
      <w:r w:rsidR="00DB4BE2">
        <w:t xml:space="preserve"> </w:t>
      </w:r>
      <w:r>
        <w:t>utfører oppdrag der bruk av personopplysningene inngår, skal være kjent med databehandlers avtalemessige og lovmessige forpliktelser og oppfylle vilkårene etter disse.</w:t>
      </w:r>
      <w:r w:rsidR="002F0D71">
        <w:t xml:space="preserve">   </w:t>
      </w:r>
    </w:p>
    <w:p w:rsidR="009A1CF8" w:rsidRDefault="009A1CF8" w:rsidP="00CF0506"/>
    <w:p w:rsidR="002B1542" w:rsidRDefault="009A1CF8" w:rsidP="00CF0506">
      <w:pPr>
        <w:pStyle w:val="Overskrift2"/>
        <w:spacing w:after="0"/>
      </w:pPr>
      <w:bookmarkStart w:id="5" w:name="_Toc231181837"/>
      <w:r>
        <w:t>SIKKERHET</w:t>
      </w:r>
      <w:bookmarkEnd w:id="5"/>
    </w:p>
    <w:p w:rsidR="009A1CF8" w:rsidRPr="009A1CF8" w:rsidRDefault="009A1CF8" w:rsidP="009A1CF8">
      <w:pPr>
        <w:rPr>
          <w:lang w:eastAsia="en-US"/>
        </w:rPr>
      </w:pPr>
    </w:p>
    <w:p w:rsidR="00203971" w:rsidRDefault="00F04179" w:rsidP="00CF0506">
      <w:r>
        <w:t>Regnskapsforetaket</w:t>
      </w:r>
      <w:r w:rsidR="00F7557B">
        <w:t xml:space="preserve"> skal oppfylle de krav til sikkerhet som stilles etter personopplysningsloven</w:t>
      </w:r>
      <w:r>
        <w:t xml:space="preserve"> og</w:t>
      </w:r>
      <w:r w:rsidR="00F7557B">
        <w:t xml:space="preserve"> </w:t>
      </w:r>
      <w:r w:rsidR="008E7280">
        <w:t xml:space="preserve">kunne </w:t>
      </w:r>
      <w:r w:rsidR="00F7557B">
        <w:t xml:space="preserve">dokumentere rutiner og andre tiltak for å oppfylle disse kravene. </w:t>
      </w:r>
    </w:p>
    <w:p w:rsidR="00B8257A" w:rsidRDefault="00B8257A" w:rsidP="00CF0506"/>
    <w:p w:rsidR="00B8257A" w:rsidRDefault="008E7280" w:rsidP="00CF0506">
      <w:r>
        <w:t>S</w:t>
      </w:r>
      <w:r w:rsidR="00B8257A">
        <w:t>ikkerhetstiltak som er etablert</w:t>
      </w:r>
      <w:r w:rsidR="00A742CC">
        <w:t xml:space="preserve"> hos </w:t>
      </w:r>
      <w:r>
        <w:t>Regnskapsforetaket</w:t>
      </w:r>
      <w:r w:rsidR="00B8257A">
        <w:t xml:space="preserve"> inkluderer:</w:t>
      </w:r>
    </w:p>
    <w:p w:rsidR="00B8257A" w:rsidRDefault="00B8257A" w:rsidP="00CF0506"/>
    <w:tbl>
      <w:tblPr>
        <w:tblStyle w:val="Tabellrutenett"/>
        <w:tblW w:w="0" w:type="auto"/>
        <w:tblLook w:val="04A0" w:firstRow="1" w:lastRow="0" w:firstColumn="1" w:lastColumn="0" w:noHBand="0" w:noVBand="1"/>
      </w:tblPr>
      <w:tblGrid>
        <w:gridCol w:w="4531"/>
        <w:gridCol w:w="4531"/>
      </w:tblGrid>
      <w:tr w:rsidR="00B8257A" w:rsidTr="00DE1713">
        <w:tc>
          <w:tcPr>
            <w:tcW w:w="4531" w:type="dxa"/>
            <w:shd w:val="clear" w:color="auto" w:fill="95B3D7" w:themeFill="accent1" w:themeFillTint="99"/>
          </w:tcPr>
          <w:p w:rsidR="00B8257A" w:rsidRPr="00B8257A" w:rsidRDefault="00B8257A" w:rsidP="00DE1713">
            <w:pPr>
              <w:spacing w:before="40" w:after="40"/>
              <w:rPr>
                <w:b/>
              </w:rPr>
            </w:pPr>
            <w:r w:rsidRPr="00B8257A">
              <w:rPr>
                <w:b/>
              </w:rPr>
              <w:t>Målsetting</w:t>
            </w:r>
          </w:p>
        </w:tc>
        <w:tc>
          <w:tcPr>
            <w:tcW w:w="4531" w:type="dxa"/>
            <w:shd w:val="clear" w:color="auto" w:fill="95B3D7" w:themeFill="accent1" w:themeFillTint="99"/>
          </w:tcPr>
          <w:p w:rsidR="00B8257A" w:rsidRPr="00B8257A" w:rsidRDefault="004A5DE9" w:rsidP="00DE1713">
            <w:pPr>
              <w:spacing w:before="40" w:after="40"/>
              <w:rPr>
                <w:b/>
              </w:rPr>
            </w:pPr>
            <w:r>
              <w:rPr>
                <w:b/>
              </w:rPr>
              <w:t>Overordnede t</w:t>
            </w:r>
            <w:r w:rsidR="00B8257A" w:rsidRPr="00B8257A">
              <w:rPr>
                <w:b/>
              </w:rPr>
              <w:t>iltak</w:t>
            </w:r>
            <w:r w:rsidR="00507696">
              <w:rPr>
                <w:b/>
              </w:rPr>
              <w:t xml:space="preserve"> / Intern kontroll</w:t>
            </w:r>
          </w:p>
        </w:tc>
      </w:tr>
      <w:tr w:rsidR="00B8257A" w:rsidTr="00B8257A">
        <w:tc>
          <w:tcPr>
            <w:tcW w:w="4531" w:type="dxa"/>
          </w:tcPr>
          <w:p w:rsidR="00B8257A" w:rsidRPr="00B8257A" w:rsidRDefault="00B8257A" w:rsidP="00DE1713">
            <w:pPr>
              <w:spacing w:before="40" w:after="40"/>
              <w:rPr>
                <w:b/>
              </w:rPr>
            </w:pPr>
            <w:r w:rsidRPr="00B8257A">
              <w:rPr>
                <w:b/>
              </w:rPr>
              <w:t>Konfidensialitet</w:t>
            </w:r>
          </w:p>
          <w:p w:rsidR="00B8257A" w:rsidRDefault="00507696" w:rsidP="00DE1713">
            <w:pPr>
              <w:spacing w:before="40" w:after="40"/>
            </w:pPr>
            <w:r>
              <w:t>S</w:t>
            </w:r>
            <w:r w:rsidR="00B8257A" w:rsidRPr="00B8257A">
              <w:t>ikre at kun autoriserte brukere har tilgang til regnskapsmaterialet.</w:t>
            </w:r>
          </w:p>
          <w:p w:rsidR="001E5699" w:rsidRDefault="001E5699" w:rsidP="00DE1713">
            <w:pPr>
              <w:spacing w:before="40" w:after="40"/>
            </w:pPr>
          </w:p>
        </w:tc>
        <w:tc>
          <w:tcPr>
            <w:tcW w:w="4531" w:type="dxa"/>
          </w:tcPr>
          <w:p w:rsidR="00B8257A" w:rsidRDefault="00A32BEA" w:rsidP="00DE1713">
            <w:pPr>
              <w:spacing w:before="40" w:after="40"/>
            </w:pPr>
            <w:r>
              <w:t>[Eksempelvis: Tilgangskontroller, kryptering av databaser, sikker kommunikasjon av data.]</w:t>
            </w:r>
          </w:p>
        </w:tc>
      </w:tr>
      <w:tr w:rsidR="00B8257A" w:rsidTr="00B8257A">
        <w:tc>
          <w:tcPr>
            <w:tcW w:w="4531" w:type="dxa"/>
          </w:tcPr>
          <w:p w:rsidR="00B8257A" w:rsidRPr="00B8257A" w:rsidRDefault="00B8257A" w:rsidP="00DE1713">
            <w:pPr>
              <w:spacing w:before="40" w:after="40"/>
              <w:rPr>
                <w:b/>
              </w:rPr>
            </w:pPr>
            <w:r w:rsidRPr="00B8257A">
              <w:rPr>
                <w:b/>
              </w:rPr>
              <w:t>Integritet</w:t>
            </w:r>
          </w:p>
          <w:p w:rsidR="00B8257A" w:rsidRDefault="00507696" w:rsidP="00DE1713">
            <w:pPr>
              <w:spacing w:before="40" w:after="40"/>
            </w:pPr>
            <w:r>
              <w:t>S</w:t>
            </w:r>
            <w:r w:rsidR="00B8257A">
              <w:t>ikre nøyaktighet og fullstendighet av reg</w:t>
            </w:r>
            <w:r w:rsidR="001E5699">
              <w:t xml:space="preserve">nskapsmaterialet, sikkerhet mot </w:t>
            </w:r>
            <w:r w:rsidR="00B8257A">
              <w:t>uautorisert endring og sporbarhet av endringer</w:t>
            </w:r>
            <w:r w:rsidR="00A742CC">
              <w:t>.</w:t>
            </w:r>
          </w:p>
          <w:p w:rsidR="001E5699" w:rsidRDefault="001E5699" w:rsidP="00DE1713">
            <w:pPr>
              <w:spacing w:before="40" w:after="40"/>
            </w:pPr>
          </w:p>
        </w:tc>
        <w:tc>
          <w:tcPr>
            <w:tcW w:w="4531" w:type="dxa"/>
          </w:tcPr>
          <w:p w:rsidR="00B8257A" w:rsidRDefault="00A32BEA" w:rsidP="00DE1713">
            <w:pPr>
              <w:spacing w:before="40" w:after="40"/>
            </w:pPr>
            <w:r>
              <w:t>[Eksempelvis: Tilgangskontroller, kryptering av databaser, sikker kommunikasjon av data.]</w:t>
            </w:r>
          </w:p>
        </w:tc>
      </w:tr>
      <w:tr w:rsidR="00B8257A" w:rsidTr="00B8257A">
        <w:tc>
          <w:tcPr>
            <w:tcW w:w="4531" w:type="dxa"/>
          </w:tcPr>
          <w:p w:rsidR="00B8257A" w:rsidRPr="00B8257A" w:rsidRDefault="00B8257A" w:rsidP="00DE1713">
            <w:pPr>
              <w:spacing w:before="40" w:after="40"/>
              <w:rPr>
                <w:b/>
              </w:rPr>
            </w:pPr>
            <w:r w:rsidRPr="00B8257A">
              <w:rPr>
                <w:b/>
              </w:rPr>
              <w:t>Tilgjengelighet</w:t>
            </w:r>
          </w:p>
          <w:p w:rsidR="00B8257A" w:rsidRDefault="00507696" w:rsidP="00DE1713">
            <w:pPr>
              <w:spacing w:before="40" w:after="40"/>
            </w:pPr>
            <w:r>
              <w:t>S</w:t>
            </w:r>
            <w:r w:rsidR="00B8257A">
              <w:t>ikre at regnskapsmaterialet er tilgjengel</w:t>
            </w:r>
            <w:r w:rsidR="001E5699">
              <w:t xml:space="preserve">ig for autoriserte personer ved </w:t>
            </w:r>
            <w:r w:rsidR="00B8257A">
              <w:t>behov.</w:t>
            </w:r>
          </w:p>
          <w:p w:rsidR="001E5699" w:rsidRDefault="001E5699" w:rsidP="00DE1713">
            <w:pPr>
              <w:spacing w:before="40" w:after="40"/>
            </w:pPr>
          </w:p>
        </w:tc>
        <w:tc>
          <w:tcPr>
            <w:tcW w:w="4531" w:type="dxa"/>
          </w:tcPr>
          <w:p w:rsidR="00B8257A" w:rsidRDefault="00A32BEA" w:rsidP="00DE1713">
            <w:pPr>
              <w:spacing w:before="40" w:after="40"/>
            </w:pPr>
            <w:r>
              <w:t>[Eksempelvis: Beredskapsplan, sikkerhetskopier]</w:t>
            </w:r>
          </w:p>
        </w:tc>
      </w:tr>
    </w:tbl>
    <w:p w:rsidR="00B8257A" w:rsidRDefault="00B8257A" w:rsidP="00CF0506"/>
    <w:p w:rsidR="002B1542" w:rsidRDefault="00F7557B" w:rsidP="00CF0506">
      <w:r>
        <w:t xml:space="preserve">Dokumentasjonen skal være tilgjengelig på </w:t>
      </w:r>
      <w:r w:rsidR="008E7280">
        <w:t>Kundens</w:t>
      </w:r>
      <w:r>
        <w:t xml:space="preserve"> forespørsel.</w:t>
      </w:r>
    </w:p>
    <w:p w:rsidR="00203971" w:rsidRDefault="00203971" w:rsidP="00CF0506"/>
    <w:p w:rsidR="002B1542" w:rsidRDefault="00DB4BE2" w:rsidP="00CF0506">
      <w:r>
        <w:t xml:space="preserve">Dersom det skjer sikkerhetsbrudd, skal </w:t>
      </w:r>
      <w:r w:rsidR="008E7280">
        <w:t>Regnskapsforetaket</w:t>
      </w:r>
      <w:r w:rsidR="00F7557B">
        <w:t xml:space="preserve"> </w:t>
      </w:r>
      <w:r>
        <w:t xml:space="preserve">varsle </w:t>
      </w:r>
      <w:r w:rsidR="008E7280">
        <w:t xml:space="preserve">Kunden, </w:t>
      </w:r>
      <w:r>
        <w:t>og Kunden melde dette til</w:t>
      </w:r>
      <w:r w:rsidR="00F7557B">
        <w:t xml:space="preserve"> Datatilsynet.</w:t>
      </w:r>
    </w:p>
    <w:p w:rsidR="002B1542" w:rsidRDefault="002B1542" w:rsidP="00CF0506"/>
    <w:p w:rsidR="002B1542" w:rsidRDefault="009A1CF8" w:rsidP="00CF0506">
      <w:pPr>
        <w:pStyle w:val="Overskrift2"/>
        <w:spacing w:after="0"/>
      </w:pPr>
      <w:bookmarkStart w:id="6" w:name="_Toc231181838"/>
      <w:r>
        <w:t>SIKKERHETSREVISJONER</w:t>
      </w:r>
      <w:bookmarkEnd w:id="6"/>
    </w:p>
    <w:p w:rsidR="009A1CF8" w:rsidRPr="009A1CF8" w:rsidRDefault="009A1CF8" w:rsidP="009A1CF8">
      <w:pPr>
        <w:rPr>
          <w:lang w:eastAsia="en-US"/>
        </w:rPr>
      </w:pPr>
    </w:p>
    <w:p w:rsidR="002B1542" w:rsidRDefault="008E7280" w:rsidP="00CF0506">
      <w:pPr>
        <w:rPr>
          <w:rFonts w:eastAsiaTheme="minorHAnsi" w:cs="Arial"/>
          <w:szCs w:val="20"/>
          <w:lang w:eastAsia="en-US"/>
        </w:rPr>
      </w:pPr>
      <w:r>
        <w:t>Regnskapsforetaket</w:t>
      </w:r>
      <w:r w:rsidR="00CD5AD5">
        <w:t xml:space="preserve"> </w:t>
      </w:r>
      <w:r w:rsidR="00CD5AD5" w:rsidRPr="00DC38FC">
        <w:rPr>
          <w:rFonts w:eastAsiaTheme="minorHAnsi" w:cs="Arial"/>
          <w:szCs w:val="20"/>
          <w:lang w:eastAsia="en-US"/>
        </w:rPr>
        <w:t xml:space="preserve">skal </w:t>
      </w:r>
      <w:r w:rsidR="00DB4BE2">
        <w:rPr>
          <w:rFonts w:eastAsiaTheme="minorHAnsi" w:cs="Arial"/>
          <w:szCs w:val="20"/>
          <w:lang w:eastAsia="en-US"/>
        </w:rPr>
        <w:t xml:space="preserve">jevnlig revidere </w:t>
      </w:r>
      <w:r w:rsidR="00CD5AD5" w:rsidRPr="00DC38FC">
        <w:rPr>
          <w:rFonts w:eastAsiaTheme="minorHAnsi" w:cs="Arial"/>
          <w:szCs w:val="20"/>
          <w:lang w:eastAsia="en-US"/>
        </w:rPr>
        <w:t>systeme</w:t>
      </w:r>
      <w:r w:rsidR="00DB4BE2">
        <w:rPr>
          <w:rFonts w:eastAsiaTheme="minorHAnsi" w:cs="Arial"/>
          <w:szCs w:val="20"/>
          <w:lang w:eastAsia="en-US"/>
        </w:rPr>
        <w:t>ne som brukes til å behandle personopplysningene</w:t>
      </w:r>
      <w:r w:rsidR="00CD5AD5" w:rsidRPr="00DC38FC">
        <w:rPr>
          <w:rFonts w:eastAsiaTheme="minorHAnsi" w:cs="Arial"/>
          <w:szCs w:val="20"/>
          <w:lang w:eastAsia="en-US"/>
        </w:rPr>
        <w:t>. Revisjonen kan omfatte gjennomgang av rutiner, stikkprøvekontroller og andre egnede kontrolltiltak.</w:t>
      </w:r>
    </w:p>
    <w:p w:rsidR="00CD5AD5" w:rsidRDefault="00CD5AD5" w:rsidP="00CF0506"/>
    <w:p w:rsidR="002B1542" w:rsidRDefault="009A1CF8" w:rsidP="00CF0506">
      <w:pPr>
        <w:pStyle w:val="Overskrift2"/>
        <w:spacing w:after="0"/>
      </w:pPr>
      <w:bookmarkStart w:id="7" w:name="_Toc231181839"/>
      <w:r>
        <w:t>DATABEHANDLERAVTALENS VARIGHET</w:t>
      </w:r>
      <w:bookmarkEnd w:id="7"/>
      <w:r w:rsidRPr="006A6FDD">
        <w:t xml:space="preserve"> </w:t>
      </w:r>
      <w:r>
        <w:t>OG ENDRINGER</w:t>
      </w:r>
    </w:p>
    <w:p w:rsidR="009A1CF8" w:rsidRPr="009A1CF8" w:rsidRDefault="009A1CF8" w:rsidP="009A1CF8">
      <w:pPr>
        <w:rPr>
          <w:lang w:eastAsia="en-US"/>
        </w:rPr>
      </w:pPr>
    </w:p>
    <w:p w:rsidR="002B1542" w:rsidRDefault="00E96D73" w:rsidP="00CF0506">
      <w:r>
        <w:t>Databehandlera</w:t>
      </w:r>
      <w:r w:rsidR="00F7557B">
        <w:t xml:space="preserve">vtalen gjelder så lenge </w:t>
      </w:r>
      <w:r w:rsidR="00DB4BE2">
        <w:t>Regnskapsforetaket</w:t>
      </w:r>
      <w:r w:rsidR="00F7557B">
        <w:t xml:space="preserve"> behandler personopplysninger på vegne av </w:t>
      </w:r>
      <w:r w:rsidR="00DB4BE2">
        <w:t>Kunden</w:t>
      </w:r>
      <w:r w:rsidR="00F7557B">
        <w:t>.</w:t>
      </w:r>
    </w:p>
    <w:p w:rsidR="00203971" w:rsidRDefault="00203971" w:rsidP="00CF0506"/>
    <w:p w:rsidR="006A6FDD" w:rsidRDefault="00F7557B" w:rsidP="006A6FDD">
      <w:r>
        <w:t xml:space="preserve">Ved brudd på denne </w:t>
      </w:r>
      <w:r w:rsidR="0010539D">
        <w:t>databehandler</w:t>
      </w:r>
      <w:r>
        <w:t xml:space="preserve">avtale eller personopplysningsloven kan </w:t>
      </w:r>
      <w:r w:rsidR="005F16F0">
        <w:t>Kunden</w:t>
      </w:r>
      <w:r>
        <w:t xml:space="preserve"> pålegge </w:t>
      </w:r>
      <w:r w:rsidR="005F16F0">
        <w:t>Regnskapsforetaket</w:t>
      </w:r>
      <w:r>
        <w:t xml:space="preserve"> å stoppe den videre behandlingen av opplysningene med øyeblikkelig virkning</w:t>
      </w:r>
      <w:r w:rsidR="006A6FDD">
        <w:t>.</w:t>
      </w:r>
    </w:p>
    <w:p w:rsidR="006A6FDD" w:rsidRDefault="006A6FDD" w:rsidP="006A6FDD"/>
    <w:p w:rsidR="006A6FDD" w:rsidRDefault="00E96D73" w:rsidP="006A6FDD">
      <w:pPr>
        <w:rPr>
          <w:rFonts w:cs="Arial"/>
          <w:szCs w:val="20"/>
        </w:rPr>
      </w:pPr>
      <w:r>
        <w:t>Databehandlera</w:t>
      </w:r>
      <w:r w:rsidR="006A6FDD">
        <w:rPr>
          <w:rFonts w:cs="Arial"/>
          <w:szCs w:val="20"/>
        </w:rPr>
        <w:t>vtale</w:t>
      </w:r>
      <w:r>
        <w:rPr>
          <w:rFonts w:cs="Arial"/>
          <w:szCs w:val="20"/>
        </w:rPr>
        <w:t>n</w:t>
      </w:r>
      <w:r w:rsidR="006A6FDD">
        <w:rPr>
          <w:rFonts w:cs="Arial"/>
          <w:szCs w:val="20"/>
        </w:rPr>
        <w:t xml:space="preserve"> kan endres ved behov og enighet mellom partene</w:t>
      </w:r>
      <w:r w:rsidR="009A1CF8">
        <w:rPr>
          <w:rFonts w:cs="Arial"/>
          <w:szCs w:val="20"/>
        </w:rPr>
        <w:t>, herunder</w:t>
      </w:r>
      <w:r w:rsidR="006A6FDD">
        <w:rPr>
          <w:rFonts w:cs="Arial"/>
          <w:szCs w:val="20"/>
        </w:rPr>
        <w:t xml:space="preserve"> ved utvidelser av oppdraget</w:t>
      </w:r>
      <w:r>
        <w:rPr>
          <w:rFonts w:cs="Arial"/>
          <w:szCs w:val="20"/>
        </w:rPr>
        <w:t xml:space="preserve">. Bestemmelser om endringer </w:t>
      </w:r>
      <w:r w:rsidR="009A1CF8">
        <w:t xml:space="preserve">fremgår av </w:t>
      </w:r>
      <w:r w:rsidR="00931D9D" w:rsidRPr="00DE1713">
        <w:rPr>
          <w:i/>
        </w:rPr>
        <w:t>Standard leveranse</w:t>
      </w:r>
      <w:r w:rsidR="009A1CF8" w:rsidRPr="00DE1713">
        <w:rPr>
          <w:i/>
        </w:rPr>
        <w:t>vilkår</w:t>
      </w:r>
      <w:r w:rsidR="006304E4">
        <w:rPr>
          <w:i/>
        </w:rPr>
        <w:t xml:space="preserve"> for regnskapsoppdrag</w:t>
      </w:r>
      <w:r w:rsidR="009A1CF8">
        <w:t xml:space="preserve"> punkt </w:t>
      </w:r>
      <w:r w:rsidR="006304E4">
        <w:t>7</w:t>
      </w:r>
      <w:r>
        <w:t>.</w:t>
      </w:r>
    </w:p>
    <w:p w:rsidR="007304CF" w:rsidRDefault="007304CF" w:rsidP="00CF0506"/>
    <w:p w:rsidR="002B1542" w:rsidRDefault="009A1CF8" w:rsidP="00CF0506">
      <w:pPr>
        <w:pStyle w:val="Overskrift2"/>
        <w:spacing w:after="0"/>
      </w:pPr>
      <w:bookmarkStart w:id="8" w:name="_Toc231181840"/>
      <w:r>
        <w:t>VED OPPHØR</w:t>
      </w:r>
      <w:bookmarkEnd w:id="8"/>
    </w:p>
    <w:p w:rsidR="009A1CF8" w:rsidRPr="009A1CF8" w:rsidRDefault="009A1CF8" w:rsidP="009A1CF8">
      <w:pPr>
        <w:rPr>
          <w:lang w:eastAsia="en-US"/>
        </w:rPr>
      </w:pPr>
    </w:p>
    <w:p w:rsidR="00CD5AD5" w:rsidRPr="00DC38FC" w:rsidRDefault="00CD5AD5" w:rsidP="00CF0506">
      <w:pPr>
        <w:rPr>
          <w:rFonts w:eastAsiaTheme="minorHAnsi" w:cs="Arial"/>
          <w:szCs w:val="20"/>
          <w:lang w:eastAsia="en-US"/>
        </w:rPr>
      </w:pPr>
      <w:r w:rsidRPr="00DC38FC">
        <w:rPr>
          <w:rFonts w:eastAsiaTheme="minorHAnsi" w:cs="Arial"/>
          <w:szCs w:val="20"/>
          <w:lang w:eastAsia="en-US"/>
        </w:rPr>
        <w:t xml:space="preserve">Ved opphør plikter </w:t>
      </w:r>
      <w:r w:rsidR="005F16F0">
        <w:rPr>
          <w:rFonts w:eastAsiaTheme="minorHAnsi" w:cs="Arial"/>
          <w:szCs w:val="20"/>
          <w:lang w:eastAsia="en-US"/>
        </w:rPr>
        <w:t>Regnskapsforetaket</w:t>
      </w:r>
      <w:r w:rsidRPr="00DC38FC">
        <w:rPr>
          <w:rFonts w:eastAsiaTheme="minorHAnsi" w:cs="Arial"/>
          <w:szCs w:val="20"/>
          <w:lang w:eastAsia="en-US"/>
        </w:rPr>
        <w:t xml:space="preserve"> å tilbakelevere</w:t>
      </w:r>
      <w:r>
        <w:rPr>
          <w:rFonts w:eastAsiaTheme="minorHAnsi" w:cs="Arial"/>
          <w:szCs w:val="20"/>
          <w:lang w:eastAsia="en-US"/>
        </w:rPr>
        <w:t>, slette</w:t>
      </w:r>
      <w:r w:rsidRPr="00DC38FC">
        <w:rPr>
          <w:rFonts w:eastAsiaTheme="minorHAnsi" w:cs="Arial"/>
          <w:szCs w:val="20"/>
          <w:lang w:eastAsia="en-US"/>
        </w:rPr>
        <w:t xml:space="preserve"> </w:t>
      </w:r>
      <w:r>
        <w:rPr>
          <w:rFonts w:eastAsiaTheme="minorHAnsi" w:cs="Arial"/>
          <w:szCs w:val="20"/>
          <w:lang w:eastAsia="en-US"/>
        </w:rPr>
        <w:t xml:space="preserve">eller destruere </w:t>
      </w:r>
      <w:r w:rsidRPr="00DC38FC">
        <w:rPr>
          <w:rFonts w:eastAsiaTheme="minorHAnsi" w:cs="Arial"/>
          <w:szCs w:val="20"/>
          <w:lang w:eastAsia="en-US"/>
        </w:rPr>
        <w:t>alle personopplysninger</w:t>
      </w:r>
      <w:r w:rsidR="006E142D">
        <w:rPr>
          <w:rFonts w:eastAsiaTheme="minorHAnsi" w:cs="Arial"/>
          <w:szCs w:val="20"/>
          <w:lang w:eastAsia="en-US"/>
        </w:rPr>
        <w:t>,</w:t>
      </w:r>
      <w:r w:rsidRPr="00DC38FC">
        <w:rPr>
          <w:rFonts w:eastAsiaTheme="minorHAnsi" w:cs="Arial"/>
          <w:szCs w:val="20"/>
          <w:lang w:eastAsia="en-US"/>
        </w:rPr>
        <w:t xml:space="preserve"> som </w:t>
      </w:r>
      <w:r w:rsidR="006E142D">
        <w:rPr>
          <w:rFonts w:eastAsiaTheme="minorHAnsi" w:cs="Arial"/>
          <w:szCs w:val="20"/>
          <w:lang w:eastAsia="en-US"/>
        </w:rPr>
        <w:t>ikke inngår i regnskapsførerforetakets oppdragsdokumentasjon. Dersom</w:t>
      </w:r>
      <w:r w:rsidRPr="00DC38FC">
        <w:rPr>
          <w:rFonts w:eastAsiaTheme="minorHAnsi" w:cs="Arial"/>
          <w:szCs w:val="20"/>
          <w:lang w:eastAsia="en-US"/>
        </w:rPr>
        <w:t xml:space="preserve"> </w:t>
      </w:r>
      <w:r w:rsidR="005F16F0">
        <w:rPr>
          <w:rFonts w:eastAsiaTheme="minorHAnsi" w:cs="Arial"/>
          <w:szCs w:val="20"/>
          <w:lang w:eastAsia="en-US"/>
        </w:rPr>
        <w:t>Kunden</w:t>
      </w:r>
      <w:r w:rsidR="006E142D">
        <w:rPr>
          <w:rFonts w:eastAsiaTheme="minorHAnsi" w:cs="Arial"/>
          <w:szCs w:val="20"/>
          <w:lang w:eastAsia="en-US"/>
        </w:rPr>
        <w:t xml:space="preserve"> ønsker det må regnskapsforetaket skriftlig bekrefte dette innen rimelig tid.</w:t>
      </w:r>
    </w:p>
    <w:p w:rsidR="00CD5AD5" w:rsidRDefault="00CD5AD5" w:rsidP="00CF0506">
      <w:pPr>
        <w:rPr>
          <w:rFonts w:eastAsiaTheme="minorHAnsi" w:cs="Arial"/>
          <w:szCs w:val="20"/>
          <w:lang w:eastAsia="en-US"/>
        </w:rPr>
      </w:pPr>
    </w:p>
    <w:p w:rsidR="002B1542" w:rsidRDefault="009A1CF8" w:rsidP="00CF0506">
      <w:pPr>
        <w:pStyle w:val="Overskrift2"/>
        <w:spacing w:after="0"/>
      </w:pPr>
      <w:bookmarkStart w:id="9" w:name="_Toc231181841"/>
      <w:r>
        <w:t>MEDDELELSER</w:t>
      </w:r>
      <w:bookmarkEnd w:id="9"/>
    </w:p>
    <w:p w:rsidR="009A1CF8" w:rsidRDefault="009A1CF8" w:rsidP="009A1CF8">
      <w:pPr>
        <w:rPr>
          <w:lang w:eastAsia="en-US"/>
        </w:rPr>
      </w:pPr>
    </w:p>
    <w:p w:rsidR="006C49AC" w:rsidRDefault="00F7557B" w:rsidP="00CF0506">
      <w:r>
        <w:t xml:space="preserve">Meddelelser etter denne </w:t>
      </w:r>
      <w:r w:rsidR="006C49AC">
        <w:t>databehandler</w:t>
      </w:r>
      <w:r>
        <w:t>avtalen skal sendes skriftlig til</w:t>
      </w:r>
      <w:r w:rsidR="00CD5AD5">
        <w:t xml:space="preserve"> </w:t>
      </w:r>
      <w:r w:rsidR="006C49AC">
        <w:rPr>
          <w:rFonts w:eastAsiaTheme="minorHAnsi" w:cs="Arial"/>
          <w:szCs w:val="20"/>
          <w:lang w:eastAsia="en-US"/>
        </w:rPr>
        <w:t>de</w:t>
      </w:r>
      <w:r w:rsidR="006C49AC" w:rsidRPr="00DC38FC">
        <w:rPr>
          <w:rFonts w:eastAsiaTheme="minorHAnsi" w:cs="Arial"/>
          <w:szCs w:val="20"/>
          <w:lang w:eastAsia="en-US"/>
        </w:rPr>
        <w:t xml:space="preserve"> </w:t>
      </w:r>
      <w:r w:rsidR="00CD5AD5" w:rsidRPr="00DC38FC">
        <w:rPr>
          <w:rFonts w:eastAsiaTheme="minorHAnsi" w:cs="Arial"/>
          <w:szCs w:val="20"/>
          <w:lang w:eastAsia="en-US"/>
        </w:rPr>
        <w:t>kontaktpersoner</w:t>
      </w:r>
      <w:r w:rsidR="006C49AC">
        <w:rPr>
          <w:rFonts w:eastAsiaTheme="minorHAnsi" w:cs="Arial"/>
          <w:szCs w:val="20"/>
          <w:lang w:eastAsia="en-US"/>
        </w:rPr>
        <w:t xml:space="preserve"> som er identifisert i </w:t>
      </w:r>
      <w:r w:rsidR="006C49AC" w:rsidRPr="006304E4">
        <w:rPr>
          <w:rFonts w:eastAsiaTheme="minorHAnsi" w:cs="Arial"/>
          <w:i/>
          <w:szCs w:val="20"/>
          <w:lang w:eastAsia="en-US"/>
        </w:rPr>
        <w:t>Oppdragsavtalen</w:t>
      </w:r>
      <w:r w:rsidR="006C49AC">
        <w:rPr>
          <w:rFonts w:eastAsiaTheme="minorHAnsi" w:cs="Arial"/>
          <w:szCs w:val="20"/>
          <w:lang w:eastAsia="en-US"/>
        </w:rPr>
        <w:t xml:space="preserve"> som partenes representanter</w:t>
      </w:r>
      <w:r w:rsidR="006C49AC" w:rsidRPr="00612CB6">
        <w:rPr>
          <w:rFonts w:eastAsiaTheme="minorHAnsi" w:cs="Arial"/>
          <w:szCs w:val="20"/>
          <w:lang w:eastAsia="en-US"/>
        </w:rPr>
        <w:t xml:space="preserve">. </w:t>
      </w:r>
    </w:p>
    <w:p w:rsidR="004B3DEF" w:rsidRDefault="004B3DEF" w:rsidP="00CF0506"/>
    <w:p w:rsidR="002B1542" w:rsidRDefault="009A1CF8" w:rsidP="00CF0506">
      <w:pPr>
        <w:pStyle w:val="Overskrift2"/>
        <w:spacing w:after="0"/>
      </w:pPr>
      <w:bookmarkStart w:id="10" w:name="_Toc231181842"/>
      <w:r>
        <w:t>LOVVALG OG VERNETING</w:t>
      </w:r>
      <w:bookmarkEnd w:id="10"/>
    </w:p>
    <w:p w:rsidR="009A1CF8" w:rsidRPr="009A1CF8" w:rsidRDefault="009A1CF8" w:rsidP="009A1CF8">
      <w:pPr>
        <w:rPr>
          <w:lang w:eastAsia="en-US"/>
        </w:rPr>
      </w:pPr>
    </w:p>
    <w:p w:rsidR="00540C5A" w:rsidRDefault="006D6363" w:rsidP="00CF0506">
      <w:r>
        <w:t>Lovvalg og verneting er re</w:t>
      </w:r>
      <w:r w:rsidR="00602B5E">
        <w:t xml:space="preserve">gulert i </w:t>
      </w:r>
      <w:r w:rsidR="0065769D" w:rsidRPr="00DE1713">
        <w:rPr>
          <w:i/>
        </w:rPr>
        <w:t>Standard leveranse</w:t>
      </w:r>
      <w:r w:rsidR="006304E4">
        <w:rPr>
          <w:i/>
        </w:rPr>
        <w:t>vilkår for regnskapsoppdrag</w:t>
      </w:r>
      <w:r>
        <w:t>.</w:t>
      </w:r>
    </w:p>
    <w:p w:rsidR="00540C5A" w:rsidRDefault="00540C5A" w:rsidP="00CF0506"/>
    <w:p w:rsidR="00540C5A" w:rsidRDefault="00540C5A" w:rsidP="00CF0506"/>
    <w:p w:rsidR="00540C5A" w:rsidRDefault="00540C5A" w:rsidP="00CF0506"/>
    <w:p w:rsidR="00540C5A" w:rsidRDefault="00540C5A" w:rsidP="00CF0506"/>
    <w:p w:rsidR="00540C5A" w:rsidRDefault="00540C5A" w:rsidP="00CF0506"/>
    <w:p w:rsidR="00540C5A" w:rsidRDefault="00540C5A" w:rsidP="00CF0506"/>
    <w:p w:rsidR="00540C5A" w:rsidRDefault="00540C5A" w:rsidP="00CF0506"/>
    <w:p w:rsidR="00540C5A" w:rsidRDefault="00540C5A" w:rsidP="00CF0506"/>
    <w:p w:rsidR="00540C5A" w:rsidRDefault="00540C5A" w:rsidP="00CF0506"/>
    <w:p w:rsidR="00540C5A" w:rsidRDefault="00540C5A" w:rsidP="00CF0506"/>
    <w:p w:rsidR="00540C5A" w:rsidRPr="00540C5A" w:rsidRDefault="00540C5A" w:rsidP="00540C5A">
      <w:pPr>
        <w:rPr>
          <w:szCs w:val="20"/>
        </w:rPr>
      </w:pPr>
      <w:r>
        <w:tab/>
      </w:r>
      <w:r>
        <w:tab/>
      </w:r>
      <w:r>
        <w:tab/>
      </w:r>
      <w:r>
        <w:tab/>
      </w:r>
      <w:r>
        <w:tab/>
      </w:r>
      <w:r>
        <w:tab/>
      </w:r>
      <w:r>
        <w:tab/>
      </w:r>
      <w:r>
        <w:tab/>
      </w:r>
      <w:r>
        <w:tab/>
      </w:r>
      <w:r w:rsidRPr="00540C5A">
        <w:rPr>
          <w:szCs w:val="20"/>
        </w:rPr>
        <w:t>Dato og signatur fra Kunde:</w:t>
      </w:r>
    </w:p>
    <w:p w:rsidR="00540C5A" w:rsidRPr="00540C5A" w:rsidRDefault="00540C5A" w:rsidP="00540C5A">
      <w:pPr>
        <w:rPr>
          <w:szCs w:val="20"/>
        </w:rPr>
      </w:pPr>
    </w:p>
    <w:p w:rsidR="00540C5A" w:rsidRPr="00540C5A" w:rsidRDefault="00540C5A" w:rsidP="00540C5A">
      <w:pPr>
        <w:rPr>
          <w:szCs w:val="20"/>
        </w:rPr>
      </w:pPr>
      <w:r w:rsidRPr="00540C5A">
        <w:rPr>
          <w:szCs w:val="20"/>
        </w:rPr>
        <w:tab/>
      </w:r>
      <w:r w:rsidRPr="00540C5A">
        <w:rPr>
          <w:szCs w:val="20"/>
        </w:rPr>
        <w:tab/>
      </w:r>
      <w:r w:rsidRPr="00540C5A">
        <w:rPr>
          <w:szCs w:val="20"/>
        </w:rPr>
        <w:tab/>
      </w:r>
      <w:r w:rsidRPr="00540C5A">
        <w:rPr>
          <w:szCs w:val="20"/>
        </w:rPr>
        <w:tab/>
      </w:r>
      <w:r w:rsidRPr="00540C5A">
        <w:rPr>
          <w:szCs w:val="20"/>
        </w:rPr>
        <w:tab/>
      </w:r>
      <w:r w:rsidRPr="00540C5A">
        <w:rPr>
          <w:szCs w:val="20"/>
        </w:rPr>
        <w:tab/>
      </w:r>
      <w:r w:rsidRPr="00540C5A">
        <w:rPr>
          <w:szCs w:val="20"/>
        </w:rPr>
        <w:tab/>
      </w:r>
      <w:r w:rsidRPr="00540C5A">
        <w:rPr>
          <w:szCs w:val="20"/>
        </w:rPr>
        <w:tab/>
      </w:r>
      <w:r w:rsidRPr="00540C5A">
        <w:rPr>
          <w:szCs w:val="20"/>
        </w:rPr>
        <w:tab/>
        <w:t>______________________</w:t>
      </w:r>
    </w:p>
    <w:p w:rsidR="00540C5A" w:rsidRDefault="00540C5A" w:rsidP="00CF0506"/>
    <w:sectPr w:rsidR="00540C5A" w:rsidSect="00D138E4">
      <w:footerReference w:type="default" r:id="rId8"/>
      <w:pgSz w:w="11906" w:h="16838"/>
      <w:pgMar w:top="1276" w:right="1417" w:bottom="1276" w:left="1417"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563" w:rsidRDefault="00492563" w:rsidP="00D019AC">
      <w:r>
        <w:separator/>
      </w:r>
    </w:p>
  </w:endnote>
  <w:endnote w:type="continuationSeparator" w:id="0">
    <w:p w:rsidR="00492563" w:rsidRDefault="00492563" w:rsidP="00D0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001"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AC" w:rsidRPr="00671C75" w:rsidRDefault="00304B1E">
    <w:pPr>
      <w:pStyle w:val="Bunntekst"/>
      <w:rPr>
        <w:sz w:val="16"/>
        <w:szCs w:val="16"/>
      </w:rPr>
    </w:pPr>
    <w:r>
      <w:rPr>
        <w:sz w:val="16"/>
        <w:szCs w:val="16"/>
      </w:rPr>
      <w:t xml:space="preserve">Databehandleravtale </w:t>
    </w:r>
    <w:r>
      <w:rPr>
        <w:rFonts w:ascii="Verdana" w:hAnsi="Verdana"/>
        <w:sz w:val="16"/>
        <w:szCs w:val="16"/>
      </w:rPr>
      <w:t>|</w:t>
    </w:r>
    <w:r>
      <w:rPr>
        <w:sz w:val="16"/>
        <w:szCs w:val="16"/>
      </w:rPr>
      <w:t xml:space="preserve"> </w:t>
    </w:r>
    <w:r w:rsidRPr="00FE1045">
      <w:rPr>
        <w:sz w:val="16"/>
        <w:szCs w:val="16"/>
      </w:rPr>
      <w:t>Regnskap Norge</w:t>
    </w:r>
    <w:r w:rsidR="00657C14">
      <w:rPr>
        <w:sz w:val="16"/>
        <w:szCs w:val="16"/>
      </w:rPr>
      <w:t xml:space="preserve"> 2018-1</w:t>
    </w:r>
    <w:r w:rsidR="00D019AC" w:rsidRPr="00FE1045">
      <w:rPr>
        <w:sz w:val="16"/>
        <w:szCs w:val="16"/>
      </w:rPr>
      <w:tab/>
    </w:r>
    <w:r w:rsidR="00D019AC" w:rsidRPr="00FE1045">
      <w:rPr>
        <w:sz w:val="16"/>
        <w:szCs w:val="16"/>
      </w:rPr>
      <w:tab/>
      <w:t xml:space="preserve">Side </w:t>
    </w:r>
    <w:r w:rsidR="00D019AC" w:rsidRPr="00FE1045">
      <w:rPr>
        <w:b/>
        <w:bCs/>
        <w:sz w:val="16"/>
        <w:szCs w:val="16"/>
      </w:rPr>
      <w:fldChar w:fldCharType="begin"/>
    </w:r>
    <w:r w:rsidR="00D019AC" w:rsidRPr="00FE1045">
      <w:rPr>
        <w:b/>
        <w:bCs/>
        <w:sz w:val="16"/>
        <w:szCs w:val="16"/>
      </w:rPr>
      <w:instrText>PAGE</w:instrText>
    </w:r>
    <w:r w:rsidR="00D019AC" w:rsidRPr="00FE1045">
      <w:rPr>
        <w:b/>
        <w:bCs/>
        <w:sz w:val="16"/>
        <w:szCs w:val="16"/>
      </w:rPr>
      <w:fldChar w:fldCharType="separate"/>
    </w:r>
    <w:r w:rsidR="00492563">
      <w:rPr>
        <w:b/>
        <w:bCs/>
        <w:noProof/>
        <w:sz w:val="16"/>
        <w:szCs w:val="16"/>
      </w:rPr>
      <w:t>1</w:t>
    </w:r>
    <w:r w:rsidR="00D019AC" w:rsidRPr="00FE1045">
      <w:rPr>
        <w:b/>
        <w:bCs/>
        <w:sz w:val="16"/>
        <w:szCs w:val="16"/>
      </w:rPr>
      <w:fldChar w:fldCharType="end"/>
    </w:r>
    <w:r w:rsidR="00D019AC" w:rsidRPr="00FE1045">
      <w:rPr>
        <w:sz w:val="16"/>
        <w:szCs w:val="16"/>
      </w:rPr>
      <w:t xml:space="preserve"> av </w:t>
    </w:r>
    <w:r w:rsidR="00D019AC" w:rsidRPr="00FE1045">
      <w:rPr>
        <w:b/>
        <w:bCs/>
        <w:sz w:val="16"/>
        <w:szCs w:val="16"/>
      </w:rPr>
      <w:fldChar w:fldCharType="begin"/>
    </w:r>
    <w:r w:rsidR="00D019AC" w:rsidRPr="00FE1045">
      <w:rPr>
        <w:b/>
        <w:bCs/>
        <w:sz w:val="16"/>
        <w:szCs w:val="16"/>
      </w:rPr>
      <w:instrText>NUMPAGES</w:instrText>
    </w:r>
    <w:r w:rsidR="00D019AC" w:rsidRPr="00FE1045">
      <w:rPr>
        <w:b/>
        <w:bCs/>
        <w:sz w:val="16"/>
        <w:szCs w:val="16"/>
      </w:rPr>
      <w:fldChar w:fldCharType="separate"/>
    </w:r>
    <w:r w:rsidR="00492563">
      <w:rPr>
        <w:b/>
        <w:bCs/>
        <w:noProof/>
        <w:sz w:val="16"/>
        <w:szCs w:val="16"/>
      </w:rPr>
      <w:t>1</w:t>
    </w:r>
    <w:r w:rsidR="00D019AC" w:rsidRPr="00FE1045">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563" w:rsidRDefault="00492563" w:rsidP="00D019AC">
      <w:r>
        <w:separator/>
      </w:r>
    </w:p>
  </w:footnote>
  <w:footnote w:type="continuationSeparator" w:id="0">
    <w:p w:rsidR="00492563" w:rsidRDefault="00492563" w:rsidP="00D01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1B9"/>
    <w:multiLevelType w:val="hybridMultilevel"/>
    <w:tmpl w:val="86CA5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637F26"/>
    <w:multiLevelType w:val="hybridMultilevel"/>
    <w:tmpl w:val="6B4E0A76"/>
    <w:lvl w:ilvl="0" w:tplc="F9BE824E">
      <w:start w:val="1"/>
      <w:numFmt w:val="decimal"/>
      <w:pStyle w:val="Overskrift2"/>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37E6A02"/>
    <w:multiLevelType w:val="hybridMultilevel"/>
    <w:tmpl w:val="3A181A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DC655D4"/>
    <w:multiLevelType w:val="hybridMultilevel"/>
    <w:tmpl w:val="FAC86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7B"/>
    <w:rsid w:val="00030CA6"/>
    <w:rsid w:val="00033E79"/>
    <w:rsid w:val="000435E2"/>
    <w:rsid w:val="0006764C"/>
    <w:rsid w:val="00074E57"/>
    <w:rsid w:val="00092617"/>
    <w:rsid w:val="000A2605"/>
    <w:rsid w:val="000B6677"/>
    <w:rsid w:val="000E78F5"/>
    <w:rsid w:val="0010539D"/>
    <w:rsid w:val="001427B8"/>
    <w:rsid w:val="00143C9B"/>
    <w:rsid w:val="001769F4"/>
    <w:rsid w:val="00180402"/>
    <w:rsid w:val="001A1E98"/>
    <w:rsid w:val="001B39D1"/>
    <w:rsid w:val="001E16D0"/>
    <w:rsid w:val="001E5699"/>
    <w:rsid w:val="001F67EE"/>
    <w:rsid w:val="00200924"/>
    <w:rsid w:val="00203971"/>
    <w:rsid w:val="00211865"/>
    <w:rsid w:val="00220DE3"/>
    <w:rsid w:val="0025025E"/>
    <w:rsid w:val="002514A0"/>
    <w:rsid w:val="00276EC2"/>
    <w:rsid w:val="002774D4"/>
    <w:rsid w:val="0028546C"/>
    <w:rsid w:val="002B1542"/>
    <w:rsid w:val="002B436E"/>
    <w:rsid w:val="002D335D"/>
    <w:rsid w:val="002F0D71"/>
    <w:rsid w:val="00302742"/>
    <w:rsid w:val="003034BA"/>
    <w:rsid w:val="0030470C"/>
    <w:rsid w:val="00304B1E"/>
    <w:rsid w:val="00323D62"/>
    <w:rsid w:val="00345DAB"/>
    <w:rsid w:val="00361A0C"/>
    <w:rsid w:val="00372B78"/>
    <w:rsid w:val="0039559D"/>
    <w:rsid w:val="00396F0A"/>
    <w:rsid w:val="003A4394"/>
    <w:rsid w:val="003F70BE"/>
    <w:rsid w:val="00492563"/>
    <w:rsid w:val="004A5DE9"/>
    <w:rsid w:val="004B3DEF"/>
    <w:rsid w:val="004B5FEE"/>
    <w:rsid w:val="004D34C0"/>
    <w:rsid w:val="00507696"/>
    <w:rsid w:val="00515741"/>
    <w:rsid w:val="00525727"/>
    <w:rsid w:val="00540C5A"/>
    <w:rsid w:val="00547198"/>
    <w:rsid w:val="0056016D"/>
    <w:rsid w:val="005805CF"/>
    <w:rsid w:val="00580DFC"/>
    <w:rsid w:val="00582775"/>
    <w:rsid w:val="00582CAF"/>
    <w:rsid w:val="005A1E08"/>
    <w:rsid w:val="005B39A2"/>
    <w:rsid w:val="005C69F9"/>
    <w:rsid w:val="005D154E"/>
    <w:rsid w:val="005D4DA5"/>
    <w:rsid w:val="005F16F0"/>
    <w:rsid w:val="005F2897"/>
    <w:rsid w:val="00602B5E"/>
    <w:rsid w:val="00605500"/>
    <w:rsid w:val="00612CB6"/>
    <w:rsid w:val="00620B95"/>
    <w:rsid w:val="0062516D"/>
    <w:rsid w:val="006304E4"/>
    <w:rsid w:val="0065769D"/>
    <w:rsid w:val="00657C14"/>
    <w:rsid w:val="00667D67"/>
    <w:rsid w:val="00671C75"/>
    <w:rsid w:val="0067503E"/>
    <w:rsid w:val="006A6FDD"/>
    <w:rsid w:val="006B72FA"/>
    <w:rsid w:val="006C22DB"/>
    <w:rsid w:val="006C49AC"/>
    <w:rsid w:val="006D6363"/>
    <w:rsid w:val="006E142D"/>
    <w:rsid w:val="0070562F"/>
    <w:rsid w:val="007304CF"/>
    <w:rsid w:val="00740BCC"/>
    <w:rsid w:val="0078175A"/>
    <w:rsid w:val="00790B17"/>
    <w:rsid w:val="00795753"/>
    <w:rsid w:val="00796833"/>
    <w:rsid w:val="007B0A2B"/>
    <w:rsid w:val="007C0BAA"/>
    <w:rsid w:val="007C5671"/>
    <w:rsid w:val="007D2713"/>
    <w:rsid w:val="007D354B"/>
    <w:rsid w:val="00800C2D"/>
    <w:rsid w:val="0082545D"/>
    <w:rsid w:val="00852D1E"/>
    <w:rsid w:val="00873F35"/>
    <w:rsid w:val="00881A78"/>
    <w:rsid w:val="008A4E87"/>
    <w:rsid w:val="008E27EA"/>
    <w:rsid w:val="008E7280"/>
    <w:rsid w:val="008E7283"/>
    <w:rsid w:val="008F666F"/>
    <w:rsid w:val="0091168E"/>
    <w:rsid w:val="00925B61"/>
    <w:rsid w:val="00931D9D"/>
    <w:rsid w:val="009345D7"/>
    <w:rsid w:val="0096191C"/>
    <w:rsid w:val="009A1CF8"/>
    <w:rsid w:val="009B1476"/>
    <w:rsid w:val="009B528C"/>
    <w:rsid w:val="009E7F33"/>
    <w:rsid w:val="009F36EA"/>
    <w:rsid w:val="00A03FDE"/>
    <w:rsid w:val="00A32BEA"/>
    <w:rsid w:val="00A367A7"/>
    <w:rsid w:val="00A742CC"/>
    <w:rsid w:val="00AA3BD5"/>
    <w:rsid w:val="00AA616A"/>
    <w:rsid w:val="00AB5C12"/>
    <w:rsid w:val="00AC09FE"/>
    <w:rsid w:val="00AC23CF"/>
    <w:rsid w:val="00AF16FC"/>
    <w:rsid w:val="00AF30EE"/>
    <w:rsid w:val="00B138B5"/>
    <w:rsid w:val="00B8257A"/>
    <w:rsid w:val="00BC3C80"/>
    <w:rsid w:val="00BC45F8"/>
    <w:rsid w:val="00C0048C"/>
    <w:rsid w:val="00C2436A"/>
    <w:rsid w:val="00C63401"/>
    <w:rsid w:val="00C72B47"/>
    <w:rsid w:val="00C80BE0"/>
    <w:rsid w:val="00CA06E7"/>
    <w:rsid w:val="00CA27F1"/>
    <w:rsid w:val="00CD5AD5"/>
    <w:rsid w:val="00CF0506"/>
    <w:rsid w:val="00CF0E95"/>
    <w:rsid w:val="00CF6CED"/>
    <w:rsid w:val="00D019AC"/>
    <w:rsid w:val="00D138E4"/>
    <w:rsid w:val="00D34C47"/>
    <w:rsid w:val="00D64D21"/>
    <w:rsid w:val="00D734FB"/>
    <w:rsid w:val="00DA211F"/>
    <w:rsid w:val="00DA292A"/>
    <w:rsid w:val="00DB4BE2"/>
    <w:rsid w:val="00DD04E6"/>
    <w:rsid w:val="00DD7967"/>
    <w:rsid w:val="00DE1713"/>
    <w:rsid w:val="00DE3C27"/>
    <w:rsid w:val="00E26504"/>
    <w:rsid w:val="00E328B6"/>
    <w:rsid w:val="00E356FF"/>
    <w:rsid w:val="00E65AB2"/>
    <w:rsid w:val="00E96D73"/>
    <w:rsid w:val="00E9775B"/>
    <w:rsid w:val="00EB64D3"/>
    <w:rsid w:val="00F04179"/>
    <w:rsid w:val="00F235C7"/>
    <w:rsid w:val="00F41591"/>
    <w:rsid w:val="00F549AE"/>
    <w:rsid w:val="00F7557B"/>
    <w:rsid w:val="00F80DC8"/>
    <w:rsid w:val="00F84E2F"/>
    <w:rsid w:val="00F91C15"/>
    <w:rsid w:val="00FA1860"/>
    <w:rsid w:val="00FB4086"/>
    <w:rsid w:val="00FE62BE"/>
    <w:rsid w:val="00FF0D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BD32C5-9EEF-4DFB-8253-699B20CD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E79"/>
    <w:rPr>
      <w:rFonts w:ascii="Arial" w:hAnsi="Arial"/>
      <w:szCs w:val="24"/>
    </w:rPr>
  </w:style>
  <w:style w:type="paragraph" w:styleId="Overskrift1">
    <w:name w:val="heading 1"/>
    <w:basedOn w:val="Normal"/>
    <w:next w:val="Normal"/>
    <w:link w:val="Overskrift1Tegn"/>
    <w:uiPriority w:val="9"/>
    <w:qFormat/>
    <w:rsid w:val="00F91C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qFormat/>
    <w:rsid w:val="00033E79"/>
    <w:pPr>
      <w:keepNext/>
      <w:keepLines/>
      <w:numPr>
        <w:numId w:val="2"/>
      </w:numPr>
      <w:spacing w:after="200"/>
      <w:ind w:left="360"/>
      <w:outlineLvl w:val="1"/>
    </w:pPr>
    <w:rPr>
      <w:b/>
      <w:noProof/>
      <w:sz w:val="22"/>
      <w:szCs w:val="26"/>
      <w:lang w:eastAsia="en-US"/>
    </w:rPr>
  </w:style>
  <w:style w:type="paragraph" w:styleId="Overskrift3">
    <w:name w:val="heading 3"/>
    <w:basedOn w:val="Normal"/>
    <w:next w:val="Normal"/>
    <w:link w:val="Overskrift3Tegn"/>
    <w:uiPriority w:val="9"/>
    <w:semiHidden/>
    <w:unhideWhenUsed/>
    <w:qFormat/>
    <w:rsid w:val="004D34C0"/>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Hyperkobling">
    <w:name w:val="Hyperlink"/>
    <w:basedOn w:val="Standardskriftforavsnitt"/>
    <w:uiPriority w:val="99"/>
    <w:unhideWhenUsed/>
    <w:rsid w:val="00FF0DCE"/>
    <w:rPr>
      <w:color w:val="0000FF" w:themeColor="hyperlink"/>
      <w:u w:val="single"/>
    </w:rPr>
  </w:style>
  <w:style w:type="table" w:styleId="Tabellrutenett">
    <w:name w:val="Table Grid"/>
    <w:basedOn w:val="Vanligtabell"/>
    <w:uiPriority w:val="39"/>
    <w:rsid w:val="0003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4D34C0"/>
    <w:rPr>
      <w:rFonts w:asciiTheme="majorHAnsi" w:eastAsiaTheme="majorEastAsia" w:hAnsiTheme="majorHAnsi" w:cstheme="majorBidi"/>
      <w:color w:val="243F60" w:themeColor="accent1" w:themeShade="7F"/>
      <w:sz w:val="24"/>
      <w:szCs w:val="24"/>
    </w:rPr>
  </w:style>
  <w:style w:type="table" w:customStyle="1" w:styleId="Tabellrutenett1">
    <w:name w:val="Tabellrutenett1"/>
    <w:basedOn w:val="Vanligtabell"/>
    <w:next w:val="Tabellrutenett"/>
    <w:uiPriority w:val="39"/>
    <w:rsid w:val="004D3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4D34C0"/>
    <w:rPr>
      <w:sz w:val="16"/>
      <w:szCs w:val="16"/>
    </w:rPr>
  </w:style>
  <w:style w:type="paragraph" w:styleId="Merknadstekst">
    <w:name w:val="annotation text"/>
    <w:basedOn w:val="Normal"/>
    <w:link w:val="MerknadstekstTegn"/>
    <w:uiPriority w:val="99"/>
    <w:unhideWhenUsed/>
    <w:rsid w:val="004D34C0"/>
    <w:rPr>
      <w:szCs w:val="20"/>
    </w:rPr>
  </w:style>
  <w:style w:type="character" w:customStyle="1" w:styleId="MerknadstekstTegn">
    <w:name w:val="Merknadstekst Tegn"/>
    <w:basedOn w:val="Standardskriftforavsnitt"/>
    <w:link w:val="Merknadstekst"/>
    <w:uiPriority w:val="99"/>
    <w:rsid w:val="004D34C0"/>
    <w:rPr>
      <w:rFonts w:ascii="Arial" w:hAnsi="Arial"/>
    </w:rPr>
  </w:style>
  <w:style w:type="paragraph" w:styleId="Kommentaremne">
    <w:name w:val="annotation subject"/>
    <w:basedOn w:val="Merknadstekst"/>
    <w:next w:val="Merknadstekst"/>
    <w:link w:val="KommentaremneTegn"/>
    <w:uiPriority w:val="99"/>
    <w:semiHidden/>
    <w:unhideWhenUsed/>
    <w:rsid w:val="004D34C0"/>
    <w:rPr>
      <w:b/>
      <w:bCs/>
    </w:rPr>
  </w:style>
  <w:style w:type="character" w:customStyle="1" w:styleId="KommentaremneTegn">
    <w:name w:val="Kommentaremne Tegn"/>
    <w:basedOn w:val="MerknadstekstTegn"/>
    <w:link w:val="Kommentaremne"/>
    <w:uiPriority w:val="99"/>
    <w:semiHidden/>
    <w:rsid w:val="004D34C0"/>
    <w:rPr>
      <w:rFonts w:ascii="Arial" w:hAnsi="Arial"/>
      <w:b/>
      <w:bCs/>
    </w:rPr>
  </w:style>
  <w:style w:type="paragraph" w:styleId="Bobletekst">
    <w:name w:val="Balloon Text"/>
    <w:basedOn w:val="Normal"/>
    <w:link w:val="BobletekstTegn"/>
    <w:uiPriority w:val="99"/>
    <w:semiHidden/>
    <w:unhideWhenUsed/>
    <w:rsid w:val="004D34C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D34C0"/>
    <w:rPr>
      <w:rFonts w:ascii="Segoe UI" w:hAnsi="Segoe UI" w:cs="Segoe UI"/>
      <w:sz w:val="18"/>
      <w:szCs w:val="18"/>
    </w:rPr>
  </w:style>
  <w:style w:type="paragraph" w:styleId="Listeavsnitt">
    <w:name w:val="List Paragraph"/>
    <w:basedOn w:val="Normal"/>
    <w:link w:val="ListeavsnittTegn"/>
    <w:uiPriority w:val="34"/>
    <w:qFormat/>
    <w:rsid w:val="00C0048C"/>
    <w:pPr>
      <w:ind w:left="720"/>
      <w:contextualSpacing/>
    </w:pPr>
    <w:rPr>
      <w:rFonts w:ascii="Times New Roman" w:hAnsi="Times New Roman"/>
      <w:sz w:val="24"/>
    </w:rPr>
  </w:style>
  <w:style w:type="character" w:customStyle="1" w:styleId="ListeavsnittTegn">
    <w:name w:val="Listeavsnitt Tegn"/>
    <w:basedOn w:val="Standardskriftforavsnitt"/>
    <w:link w:val="Listeavsnitt"/>
    <w:uiPriority w:val="34"/>
    <w:rsid w:val="00C0048C"/>
    <w:rPr>
      <w:sz w:val="24"/>
      <w:szCs w:val="24"/>
    </w:rPr>
  </w:style>
  <w:style w:type="character" w:styleId="Utheving">
    <w:name w:val="Emphasis"/>
    <w:basedOn w:val="Standardskriftforavsnitt"/>
    <w:uiPriority w:val="20"/>
    <w:qFormat/>
    <w:rsid w:val="006D6363"/>
    <w:rPr>
      <w:i/>
      <w:iCs/>
    </w:rPr>
  </w:style>
  <w:style w:type="paragraph" w:customStyle="1" w:styleId="mortaga">
    <w:name w:val="mortag_a"/>
    <w:basedOn w:val="Normal"/>
    <w:rsid w:val="006D6363"/>
    <w:pPr>
      <w:spacing w:before="100" w:beforeAutospacing="1" w:after="100" w:afterAutospacing="1"/>
    </w:pPr>
    <w:rPr>
      <w:rFonts w:ascii="Times New Roman" w:hAnsi="Times New Roman"/>
      <w:sz w:val="24"/>
    </w:rPr>
  </w:style>
  <w:style w:type="character" w:customStyle="1" w:styleId="apple-converted-space">
    <w:name w:val="apple-converted-space"/>
    <w:basedOn w:val="Standardskriftforavsnitt"/>
    <w:rsid w:val="009B528C"/>
  </w:style>
  <w:style w:type="character" w:customStyle="1" w:styleId="Overskrift1Tegn">
    <w:name w:val="Overskrift 1 Tegn"/>
    <w:basedOn w:val="Standardskriftforavsnitt"/>
    <w:link w:val="Overskrift1"/>
    <w:uiPriority w:val="9"/>
    <w:rsid w:val="00F91C15"/>
    <w:rPr>
      <w:rFonts w:asciiTheme="majorHAnsi" w:eastAsiaTheme="majorEastAsia" w:hAnsiTheme="majorHAnsi" w:cstheme="majorBidi"/>
      <w:color w:val="365F91" w:themeColor="accent1" w:themeShade="BF"/>
      <w:sz w:val="32"/>
      <w:szCs w:val="32"/>
    </w:rPr>
  </w:style>
  <w:style w:type="paragraph" w:customStyle="1" w:styleId="MarginText">
    <w:name w:val="Margin Text"/>
    <w:basedOn w:val="Normal"/>
    <w:rsid w:val="000A2605"/>
    <w:pPr>
      <w:adjustRightInd w:val="0"/>
      <w:spacing w:after="240"/>
      <w:jc w:val="both"/>
    </w:pPr>
    <w:rPr>
      <w:rFonts w:ascii="Times New Roman" w:eastAsia="STZhongsong" w:hAnsi="Times New Roman"/>
      <w:sz w:val="22"/>
      <w:szCs w:val="20"/>
      <w:lang w:val="en-GB" w:eastAsia="zh-CN"/>
    </w:rPr>
  </w:style>
  <w:style w:type="character" w:styleId="Fulgthyperkobling">
    <w:name w:val="FollowedHyperlink"/>
    <w:basedOn w:val="Standardskriftforavsnitt"/>
    <w:uiPriority w:val="99"/>
    <w:semiHidden/>
    <w:unhideWhenUsed/>
    <w:rsid w:val="00211865"/>
    <w:rPr>
      <w:color w:val="800080" w:themeColor="followedHyperlink"/>
      <w:u w:val="single"/>
    </w:rPr>
  </w:style>
  <w:style w:type="paragraph" w:styleId="Topptekst">
    <w:name w:val="header"/>
    <w:basedOn w:val="Normal"/>
    <w:link w:val="TopptekstTegn"/>
    <w:uiPriority w:val="99"/>
    <w:unhideWhenUsed/>
    <w:rsid w:val="00D019AC"/>
    <w:pPr>
      <w:tabs>
        <w:tab w:val="center" w:pos="4536"/>
        <w:tab w:val="right" w:pos="9072"/>
      </w:tabs>
    </w:pPr>
  </w:style>
  <w:style w:type="character" w:customStyle="1" w:styleId="TopptekstTegn">
    <w:name w:val="Topptekst Tegn"/>
    <w:basedOn w:val="Standardskriftforavsnitt"/>
    <w:link w:val="Topptekst"/>
    <w:uiPriority w:val="99"/>
    <w:rsid w:val="00D019AC"/>
    <w:rPr>
      <w:rFonts w:ascii="Arial" w:hAnsi="Arial"/>
      <w:szCs w:val="24"/>
    </w:rPr>
  </w:style>
  <w:style w:type="paragraph" w:styleId="Bunntekst">
    <w:name w:val="footer"/>
    <w:basedOn w:val="Normal"/>
    <w:link w:val="BunntekstTegn"/>
    <w:uiPriority w:val="99"/>
    <w:unhideWhenUsed/>
    <w:rsid w:val="00D019AC"/>
    <w:pPr>
      <w:tabs>
        <w:tab w:val="center" w:pos="4536"/>
        <w:tab w:val="right" w:pos="9072"/>
      </w:tabs>
    </w:pPr>
  </w:style>
  <w:style w:type="character" w:customStyle="1" w:styleId="BunntekstTegn">
    <w:name w:val="Bunntekst Tegn"/>
    <w:basedOn w:val="Standardskriftforavsnitt"/>
    <w:link w:val="Bunntekst"/>
    <w:uiPriority w:val="99"/>
    <w:rsid w:val="00D019A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05562">
      <w:bodyDiv w:val="1"/>
      <w:marLeft w:val="0"/>
      <w:marRight w:val="0"/>
      <w:marTop w:val="0"/>
      <w:marBottom w:val="0"/>
      <w:divBdr>
        <w:top w:val="none" w:sz="0" w:space="0" w:color="auto"/>
        <w:left w:val="none" w:sz="0" w:space="0" w:color="auto"/>
        <w:bottom w:val="none" w:sz="0" w:space="0" w:color="auto"/>
        <w:right w:val="none" w:sz="0" w:space="0" w:color="auto"/>
      </w:divBdr>
    </w:div>
    <w:div w:id="779572910">
      <w:bodyDiv w:val="1"/>
      <w:marLeft w:val="0"/>
      <w:marRight w:val="0"/>
      <w:marTop w:val="0"/>
      <w:marBottom w:val="0"/>
      <w:divBdr>
        <w:top w:val="none" w:sz="0" w:space="0" w:color="auto"/>
        <w:left w:val="none" w:sz="0" w:space="0" w:color="auto"/>
        <w:bottom w:val="none" w:sz="0" w:space="0" w:color="auto"/>
        <w:right w:val="none" w:sz="0" w:space="0" w:color="auto"/>
      </w:divBdr>
    </w:div>
    <w:div w:id="819348969">
      <w:bodyDiv w:val="1"/>
      <w:marLeft w:val="0"/>
      <w:marRight w:val="0"/>
      <w:marTop w:val="0"/>
      <w:marBottom w:val="0"/>
      <w:divBdr>
        <w:top w:val="none" w:sz="0" w:space="0" w:color="auto"/>
        <w:left w:val="none" w:sz="0" w:space="0" w:color="auto"/>
        <w:bottom w:val="none" w:sz="0" w:space="0" w:color="auto"/>
        <w:right w:val="none" w:sz="0" w:space="0" w:color="auto"/>
      </w:divBdr>
    </w:div>
    <w:div w:id="1188370688">
      <w:bodyDiv w:val="1"/>
      <w:marLeft w:val="0"/>
      <w:marRight w:val="0"/>
      <w:marTop w:val="0"/>
      <w:marBottom w:val="0"/>
      <w:divBdr>
        <w:top w:val="none" w:sz="0" w:space="0" w:color="auto"/>
        <w:left w:val="none" w:sz="0" w:space="0" w:color="auto"/>
        <w:bottom w:val="none" w:sz="0" w:space="0" w:color="auto"/>
        <w:right w:val="none" w:sz="0" w:space="0" w:color="auto"/>
      </w:divBdr>
    </w:div>
    <w:div w:id="1699967340">
      <w:bodyDiv w:val="1"/>
      <w:marLeft w:val="0"/>
      <w:marRight w:val="0"/>
      <w:marTop w:val="0"/>
      <w:marBottom w:val="0"/>
      <w:divBdr>
        <w:top w:val="none" w:sz="0" w:space="0" w:color="auto"/>
        <w:left w:val="none" w:sz="0" w:space="0" w:color="auto"/>
        <w:bottom w:val="none" w:sz="0" w:space="0" w:color="auto"/>
        <w:right w:val="none" w:sz="0" w:space="0" w:color="auto"/>
      </w:divBdr>
    </w:div>
    <w:div w:id="18529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15671-048F-406A-A922-AF39462B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8369</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Avtaleskisse – databehandleravtale etter personopplysningsloven</vt:lpstr>
    </vt:vector>
  </TitlesOfParts>
  <Company>Datatilsynet</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Lene Naustvik Sundalskleiv</cp:lastModifiedBy>
  <cp:revision>2</cp:revision>
  <cp:lastPrinted>2017-02-03T09:44:00Z</cp:lastPrinted>
  <dcterms:created xsi:type="dcterms:W3CDTF">2018-06-21T11:48:00Z</dcterms:created>
  <dcterms:modified xsi:type="dcterms:W3CDTF">2018-06-21T11:48:00Z</dcterms:modified>
</cp:coreProperties>
</file>